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B266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NAZIV OBVEZNIKA : SVEUČILIŠTE JOSIPA JURJA STROSSMAYERA U OSIJEKU,  MEDICINSKI FAKULTET OSIJEK  </w:t>
      </w:r>
    </w:p>
    <w:p w14:paraId="1B56C9E6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SJEDIŠTE OBVEZNIKA: OSIJEK                                                  </w:t>
      </w:r>
    </w:p>
    <w:p w14:paraId="6B8C4409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ADRESA SJEDIŠTA:JOSIPA HUTTLERA 4                                                 </w:t>
      </w:r>
    </w:p>
    <w:p w14:paraId="7F1AF20B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RAZINA : 11                                                                                    </w:t>
      </w:r>
    </w:p>
    <w:p w14:paraId="47C49C09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RAZDJEL: 080                       </w:t>
      </w:r>
    </w:p>
    <w:p w14:paraId="5CA2F1D7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>BROJ RKP :22849</w:t>
      </w:r>
    </w:p>
    <w:p w14:paraId="7224A682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MATIČNI BROJ : 01388142     </w:t>
      </w:r>
    </w:p>
    <w:p w14:paraId="0314CE87" w14:textId="77777777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OIB: 16214165873    </w:t>
      </w:r>
    </w:p>
    <w:p w14:paraId="02D05111" w14:textId="77777777" w:rsidR="00577EC5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ŠIFRA DJELATNOSTI :8542                              </w:t>
      </w:r>
    </w:p>
    <w:p w14:paraId="230D385A" w14:textId="77777777" w:rsidR="00577EC5" w:rsidRDefault="00577EC5" w:rsidP="005973CF">
      <w:pPr>
        <w:rPr>
          <w:b/>
          <w:i/>
          <w:sz w:val="22"/>
          <w:szCs w:val="22"/>
        </w:rPr>
      </w:pPr>
    </w:p>
    <w:p w14:paraId="5043C9EA" w14:textId="4D37AB61" w:rsidR="00FF09D7" w:rsidRPr="009A549D" w:rsidRDefault="00FF09D7" w:rsidP="005973CF">
      <w:pPr>
        <w:rPr>
          <w:b/>
          <w:i/>
          <w:sz w:val="22"/>
          <w:szCs w:val="22"/>
        </w:rPr>
      </w:pPr>
      <w:r w:rsidRPr="009A549D">
        <w:rPr>
          <w:b/>
          <w:i/>
          <w:sz w:val="22"/>
          <w:szCs w:val="22"/>
        </w:rPr>
        <w:t xml:space="preserve">     </w:t>
      </w:r>
    </w:p>
    <w:p w14:paraId="53A5EAAE" w14:textId="77777777" w:rsidR="00FF09D7" w:rsidRDefault="00FF09D7" w:rsidP="005973CF">
      <w:pPr>
        <w:rPr>
          <w:b/>
        </w:rPr>
      </w:pPr>
    </w:p>
    <w:p w14:paraId="1F28E96F" w14:textId="77777777" w:rsidR="00FF09D7" w:rsidRDefault="00FF09D7" w:rsidP="005973CF">
      <w:pPr>
        <w:rPr>
          <w:b/>
        </w:rPr>
      </w:pPr>
    </w:p>
    <w:p w14:paraId="7F900117" w14:textId="27880098" w:rsidR="00FF09D7" w:rsidRPr="001058BA" w:rsidRDefault="007C7E4F" w:rsidP="005973CF">
      <w:pPr>
        <w:jc w:val="center"/>
        <w:rPr>
          <w:b/>
        </w:rPr>
      </w:pPr>
      <w:r>
        <w:rPr>
          <w:b/>
        </w:rPr>
        <w:t xml:space="preserve">OBRAZLOŽENJE </w:t>
      </w:r>
      <w:r w:rsidR="00FF09D7">
        <w:rPr>
          <w:b/>
        </w:rPr>
        <w:t xml:space="preserve"> </w:t>
      </w:r>
      <w:r w:rsidR="00961D36">
        <w:rPr>
          <w:b/>
        </w:rPr>
        <w:t xml:space="preserve">GODIŠNJEG IZVRŠENJA </w:t>
      </w:r>
      <w:r w:rsidR="00FF09D7" w:rsidRPr="001058BA">
        <w:rPr>
          <w:b/>
        </w:rPr>
        <w:t>FINANCIJSKOG PLANA</w:t>
      </w:r>
    </w:p>
    <w:p w14:paraId="5286D148" w14:textId="77777777" w:rsidR="00FF09D7" w:rsidRPr="001058BA" w:rsidRDefault="00FF09D7" w:rsidP="005973CF">
      <w:pPr>
        <w:jc w:val="center"/>
        <w:rPr>
          <w:b/>
        </w:rPr>
      </w:pPr>
      <w:r w:rsidRPr="001058BA">
        <w:rPr>
          <w:b/>
        </w:rPr>
        <w:t>MEDICINSKOG FAKULTETA</w:t>
      </w:r>
    </w:p>
    <w:p w14:paraId="19178FCD" w14:textId="77777777" w:rsidR="00FF09D7" w:rsidRPr="001058BA" w:rsidRDefault="00FF09D7" w:rsidP="005973CF">
      <w:pPr>
        <w:jc w:val="center"/>
        <w:rPr>
          <w:b/>
        </w:rPr>
      </w:pPr>
      <w:r w:rsidRPr="001058BA">
        <w:rPr>
          <w:b/>
        </w:rPr>
        <w:t>SVEUČILIŠTA J.J. STROSSMAYERA U OSIJEKU</w:t>
      </w:r>
    </w:p>
    <w:p w14:paraId="37F45A61" w14:textId="28B30505" w:rsidR="00FF09D7" w:rsidRDefault="00FF09D7" w:rsidP="005973CF">
      <w:pPr>
        <w:jc w:val="center"/>
        <w:rPr>
          <w:b/>
        </w:rPr>
      </w:pPr>
      <w:r w:rsidRPr="001058BA">
        <w:rPr>
          <w:b/>
        </w:rPr>
        <w:t xml:space="preserve">ZA RAZDOBLJE </w:t>
      </w:r>
      <w:r w:rsidR="00961D36">
        <w:rPr>
          <w:b/>
        </w:rPr>
        <w:t>01.01.-3</w:t>
      </w:r>
      <w:r w:rsidR="0025067D">
        <w:rPr>
          <w:b/>
        </w:rPr>
        <w:t>1</w:t>
      </w:r>
      <w:r w:rsidR="00961D36">
        <w:rPr>
          <w:b/>
        </w:rPr>
        <w:t>.</w:t>
      </w:r>
      <w:r w:rsidR="0025067D">
        <w:rPr>
          <w:b/>
        </w:rPr>
        <w:t>12</w:t>
      </w:r>
      <w:r w:rsidR="00961D36">
        <w:rPr>
          <w:b/>
        </w:rPr>
        <w:t>.</w:t>
      </w:r>
      <w:r w:rsidRPr="001058BA">
        <w:rPr>
          <w:b/>
        </w:rPr>
        <w:t>202</w:t>
      </w:r>
      <w:r w:rsidR="00440F4D">
        <w:rPr>
          <w:b/>
        </w:rPr>
        <w:t>3</w:t>
      </w:r>
      <w:r w:rsidR="00961D36">
        <w:rPr>
          <w:b/>
        </w:rPr>
        <w:t>.</w:t>
      </w:r>
    </w:p>
    <w:p w14:paraId="76D45D2A" w14:textId="5248EAD1" w:rsidR="000C552D" w:rsidRDefault="000C552D" w:rsidP="005973CF">
      <w:pPr>
        <w:jc w:val="center"/>
        <w:rPr>
          <w:b/>
        </w:rPr>
      </w:pPr>
    </w:p>
    <w:p w14:paraId="5265370E" w14:textId="77777777" w:rsidR="00577EC5" w:rsidRDefault="00577EC5" w:rsidP="005973CF">
      <w:pPr>
        <w:jc w:val="center"/>
        <w:rPr>
          <w:b/>
        </w:rPr>
      </w:pPr>
    </w:p>
    <w:p w14:paraId="472FDE9C" w14:textId="6F50761D" w:rsidR="000C552D" w:rsidRPr="000C552D" w:rsidRDefault="002E21A4" w:rsidP="005973CF">
      <w:pPr>
        <w:pStyle w:val="Odlomakpopisa"/>
        <w:numPr>
          <w:ilvl w:val="0"/>
          <w:numId w:val="6"/>
        </w:numPr>
        <w:jc w:val="center"/>
        <w:rPr>
          <w:b/>
        </w:rPr>
      </w:pPr>
      <w:r>
        <w:rPr>
          <w:b/>
        </w:rPr>
        <w:t>Posebni</w:t>
      </w:r>
      <w:r w:rsidR="000C552D" w:rsidRPr="000C552D">
        <w:rPr>
          <w:b/>
        </w:rPr>
        <w:t xml:space="preserve"> dio -</w:t>
      </w:r>
    </w:p>
    <w:p w14:paraId="343C09D7" w14:textId="0FFDF9D8" w:rsidR="00FF09D7" w:rsidRDefault="00FF09D7" w:rsidP="005973CF"/>
    <w:p w14:paraId="4AC0D978" w14:textId="77777777" w:rsidR="00577EC5" w:rsidRDefault="00577EC5" w:rsidP="005973CF"/>
    <w:p w14:paraId="7E524555" w14:textId="77777777" w:rsidR="003D4A22" w:rsidRPr="001058BA" w:rsidRDefault="003D4A22" w:rsidP="005973CF"/>
    <w:p w14:paraId="0AF5ECD3" w14:textId="77777777" w:rsidR="002E21A4" w:rsidRDefault="002E21A4" w:rsidP="0046180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Sažetak djelokruga rada proračunskog korisnika</w:t>
      </w:r>
    </w:p>
    <w:p w14:paraId="178B1D44" w14:textId="77777777" w:rsidR="002E21A4" w:rsidRPr="00221E53" w:rsidRDefault="002E21A4" w:rsidP="008502CD">
      <w:r w:rsidRPr="00221E53">
        <w:t xml:space="preserve">Medicinski fakultet Osijek Sveučilišta Josipa Jurja Strossmayera u Osijeku osnovan je Odlukom Upravnog vijeća Sveučilišta Josipa Jurja Strossmayera u Osijeku, dana 11.06.1998. godine, koji je i jedini osnivač Medicinskog fakulteta Osijek. Registriran je pri Trgovačkom sudu u Osijeku pod matičnim brojem subjekta (MBS) 030061412. </w:t>
      </w:r>
    </w:p>
    <w:p w14:paraId="4EEE7F89" w14:textId="77777777" w:rsidR="002E21A4" w:rsidRPr="00221E53" w:rsidRDefault="002E21A4" w:rsidP="008502CD"/>
    <w:p w14:paraId="2E9F8FB3" w14:textId="77777777" w:rsidR="002E21A4" w:rsidRPr="00221E53" w:rsidRDefault="002E21A4" w:rsidP="008502CD">
      <w:r w:rsidRPr="00221E53">
        <w:t xml:space="preserve">Sjedište Fakulteta nalazi u ulici Josipa </w:t>
      </w:r>
      <w:proofErr w:type="spellStart"/>
      <w:r w:rsidRPr="00221E53">
        <w:t>Huttlera</w:t>
      </w:r>
      <w:proofErr w:type="spellEnd"/>
      <w:r w:rsidRPr="00221E53">
        <w:t xml:space="preserve"> 4 u Osijeku. </w:t>
      </w:r>
    </w:p>
    <w:p w14:paraId="3A589334" w14:textId="77777777" w:rsidR="002E21A4" w:rsidRPr="00221E53" w:rsidRDefault="002E21A4" w:rsidP="008502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</w:rPr>
      </w:pPr>
    </w:p>
    <w:p w14:paraId="73140F2C" w14:textId="77777777" w:rsidR="002E21A4" w:rsidRPr="00221E53" w:rsidRDefault="002E21A4" w:rsidP="008502C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color w:val="000000"/>
        </w:rPr>
      </w:pPr>
      <w:r w:rsidRPr="00221E53">
        <w:rPr>
          <w:color w:val="000000"/>
        </w:rPr>
        <w:t xml:space="preserve">Fakultet samostalno zastupa dekan Fakulteta, prof. dr. sc. Ivica Mihaljević, čiji je mandat započeo 01.10.2021. god. i traje do 30.09.2025. god.                               </w:t>
      </w:r>
    </w:p>
    <w:p w14:paraId="639710A8" w14:textId="174E4CB6" w:rsidR="002E21A4" w:rsidRPr="00221E53" w:rsidRDefault="002E21A4" w:rsidP="008502CD"/>
    <w:p w14:paraId="3566D8AB" w14:textId="29C89E2C" w:rsidR="002E21A4" w:rsidRPr="00221E53" w:rsidRDefault="002E21A4" w:rsidP="008502CD">
      <w:pPr>
        <w:rPr>
          <w:b/>
        </w:rPr>
      </w:pPr>
      <w:r w:rsidRPr="00221E53">
        <w:rPr>
          <w:b/>
        </w:rPr>
        <w:t>DJELATNOSTI FAKULTETA :</w:t>
      </w:r>
    </w:p>
    <w:p w14:paraId="4592F794" w14:textId="77777777" w:rsidR="002E21A4" w:rsidRPr="00221E53" w:rsidRDefault="002E21A4" w:rsidP="008502CD"/>
    <w:tbl>
      <w:tblPr>
        <w:tblW w:w="9697" w:type="dxa"/>
        <w:tblLook w:val="04A0" w:firstRow="1" w:lastRow="0" w:firstColumn="1" w:lastColumn="0" w:noHBand="0" w:noVBand="1"/>
      </w:tblPr>
      <w:tblGrid>
        <w:gridCol w:w="9697"/>
      </w:tblGrid>
      <w:tr w:rsidR="002E21A4" w:rsidRPr="00221E53" w14:paraId="6E5DA003" w14:textId="77777777" w:rsidTr="00461807">
        <w:trPr>
          <w:trHeight w:val="3696"/>
        </w:trPr>
        <w:tc>
          <w:tcPr>
            <w:tcW w:w="9697" w:type="dxa"/>
            <w:shd w:val="clear" w:color="auto" w:fill="auto"/>
          </w:tcPr>
          <w:p w14:paraId="3230D257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visoko obrazovanje</w:t>
            </w:r>
          </w:p>
          <w:p w14:paraId="16022AD3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rPr>
                <w:bCs/>
              </w:rPr>
              <w:t>ustrojavanje i izvođenje sveučilišnih i stručnih studija</w:t>
            </w:r>
          </w:p>
          <w:p w14:paraId="6C31A49C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istraživanje i eksperimentalni razvoj u znanstvenim područjima: Prirodne znanosti i Biomedicina i zdravstvo</w:t>
            </w:r>
          </w:p>
          <w:p w14:paraId="4784EB35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znanstveno-istraživački rad u znanstvenom području Biomedicina i zdravstvo u odgovarajućim znanstvenim poljima uz uvjete utvrđene posebnim propisima</w:t>
            </w:r>
          </w:p>
          <w:p w14:paraId="514037E1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 xml:space="preserve">ustrojavanje i izvođenje različitih oblika stručnog i znanstvenog usavršavanja zaposlenika u zdravstvu radi praćenja novih znanstvenih dostignuća </w:t>
            </w:r>
          </w:p>
          <w:p w14:paraId="27AC9499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ustrojavanje i izvođenje različitih oblika stručnog rada i sudjelovanje u ostvarenju programa zdravstvene zaštite</w:t>
            </w:r>
          </w:p>
          <w:p w14:paraId="22CD6D9A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izdavačka, knjižnična i informatička djelatnosti za potrebe nastave i znanstvenog i stručnog rada</w:t>
            </w:r>
          </w:p>
          <w:p w14:paraId="3DF27361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lastRenderedPageBreak/>
              <w:t>izvođenje različitih programa cjeloživotnog učenja i tečajeva trajne medicinske izobrazbe</w:t>
            </w:r>
          </w:p>
          <w:p w14:paraId="19412031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 xml:space="preserve">obavljanje primarne i specijalističko konzilijarne zdravstvene zaštite </w:t>
            </w:r>
          </w:p>
          <w:p w14:paraId="727CA401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obrazovanje odraslih, uz ostalo obrazovanje i poučavanje</w:t>
            </w:r>
          </w:p>
          <w:p w14:paraId="32ACC103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ustrojavanje i izvođenje domaćih i međunarodnih tečajeva radi proširivanja znanja studenata, djelatnika u zdravstvu i drugih zainteresiranih osoba</w:t>
            </w:r>
          </w:p>
          <w:p w14:paraId="2875534D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 xml:space="preserve">djelatnost laboratorija za DNA, forenzička genetika, </w:t>
            </w:r>
            <w:proofErr w:type="spellStart"/>
            <w:r w:rsidRPr="00221E53">
              <w:t>citogenetika</w:t>
            </w:r>
            <w:proofErr w:type="spellEnd"/>
            <w:r w:rsidRPr="00221E53">
              <w:t>, medicinsko-biokemijska dijagnostika, molekularna dijagnostika i analitika, svjetlosna mikroskopija i koštana denzitometrija</w:t>
            </w:r>
          </w:p>
          <w:p w14:paraId="38098831" w14:textId="77777777" w:rsidR="002E21A4" w:rsidRPr="00221E53" w:rsidRDefault="002E21A4" w:rsidP="008502CD">
            <w:pPr>
              <w:numPr>
                <w:ilvl w:val="0"/>
                <w:numId w:val="9"/>
              </w:numPr>
            </w:pPr>
            <w:r w:rsidRPr="00221E53">
              <w:t>obavljanje zdravstvene djelatnosti u podružnicama Fakulteta za potrebe fakultetske nastave u skladu s posebnim Zakonom</w:t>
            </w:r>
          </w:p>
          <w:p w14:paraId="60BA83C2" w14:textId="77777777" w:rsidR="002E21A4" w:rsidRPr="00221E53" w:rsidRDefault="002E21A4" w:rsidP="008502CD">
            <w:pPr>
              <w:tabs>
                <w:tab w:val="left" w:pos="2152"/>
              </w:tabs>
              <w:ind w:left="720"/>
            </w:pPr>
            <w:r w:rsidRPr="00221E53">
              <w:t>izrada stručnih mišljenja, vještačenja, ekspertize u području Biomedicina i zdravstvo</w:t>
            </w:r>
          </w:p>
        </w:tc>
      </w:tr>
    </w:tbl>
    <w:p w14:paraId="10FAE0AC" w14:textId="77777777" w:rsidR="002E21A4" w:rsidRPr="00221E53" w:rsidRDefault="002E21A4" w:rsidP="002E21A4">
      <w:pPr>
        <w:numPr>
          <w:ilvl w:val="0"/>
          <w:numId w:val="7"/>
        </w:numPr>
        <w:rPr>
          <w:b/>
        </w:rPr>
      </w:pPr>
      <w:r w:rsidRPr="00221E53">
        <w:rPr>
          <w:b/>
        </w:rPr>
        <w:lastRenderedPageBreak/>
        <w:t xml:space="preserve">OBRAZLOŽENJE PROGRAMA </w:t>
      </w:r>
    </w:p>
    <w:p w14:paraId="0389F1B7" w14:textId="77777777" w:rsidR="002E21A4" w:rsidRPr="00221E53" w:rsidRDefault="002E21A4" w:rsidP="002E21A4"/>
    <w:p w14:paraId="5E0ABB0B" w14:textId="77777777" w:rsidR="002E21A4" w:rsidRPr="00221E53" w:rsidRDefault="002E21A4" w:rsidP="002E21A4">
      <w:r w:rsidRPr="00221E53">
        <w:t xml:space="preserve">Prioriteti Fakulteta su : </w:t>
      </w:r>
    </w:p>
    <w:p w14:paraId="5CB66C5C" w14:textId="77777777" w:rsidR="002E21A4" w:rsidRPr="00221E53" w:rsidRDefault="002E21A4" w:rsidP="002E21A4"/>
    <w:p w14:paraId="0BE73B78" w14:textId="77777777" w:rsidR="00E51000" w:rsidRDefault="002E21A4" w:rsidP="00EE4395">
      <w:pPr>
        <w:numPr>
          <w:ilvl w:val="0"/>
          <w:numId w:val="8"/>
        </w:numPr>
        <w:jc w:val="both"/>
      </w:pPr>
      <w:r w:rsidRPr="00221E53">
        <w:t>kvalitetna provedba sveučilišnog obrazovanja na prijediplomskoj, diplomskoj i poslijediplomskoj razini</w:t>
      </w:r>
    </w:p>
    <w:p w14:paraId="5D67FDAE" w14:textId="0A9832F3" w:rsidR="002E21A4" w:rsidRPr="00221E53" w:rsidRDefault="002E21A4" w:rsidP="00E51000">
      <w:pPr>
        <w:tabs>
          <w:tab w:val="left" w:pos="720"/>
        </w:tabs>
        <w:ind w:left="720"/>
        <w:jc w:val="both"/>
      </w:pPr>
      <w:r w:rsidRPr="00221E53">
        <w:t xml:space="preserve"> u raznim granama medicine i medicinsko laboratorijske dijagnostike</w:t>
      </w:r>
    </w:p>
    <w:p w14:paraId="797BEA81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 xml:space="preserve">kontinuirano obavljanje i razvoj znanstveno-istraživačke i stručne djelatnosti </w:t>
      </w:r>
    </w:p>
    <w:p w14:paraId="21E03F17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kontinuirano podizanje razine kvalitete visokog obrazovanja i istraživačkog rada</w:t>
      </w:r>
    </w:p>
    <w:p w14:paraId="32E1224F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 xml:space="preserve">uvođenje novih obrazovnih programa i istraživačkih projekata </w:t>
      </w:r>
    </w:p>
    <w:p w14:paraId="01EDF916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 xml:space="preserve">osnaživanje suradnje sa gospodarskim subjektima u regiji </w:t>
      </w:r>
    </w:p>
    <w:p w14:paraId="17488A58" w14:textId="77777777" w:rsidR="00E51000" w:rsidRDefault="002E21A4" w:rsidP="002E21A4">
      <w:pPr>
        <w:numPr>
          <w:ilvl w:val="0"/>
          <w:numId w:val="8"/>
        </w:numPr>
      </w:pPr>
      <w:r w:rsidRPr="00221E53">
        <w:t xml:space="preserve">trajno unaprjeđenje postojećih studijskih programa na temelju suvremenih spoznaja i postignuća </w:t>
      </w:r>
    </w:p>
    <w:p w14:paraId="21795FF1" w14:textId="40E11DFF" w:rsidR="002E21A4" w:rsidRPr="00221E53" w:rsidRDefault="002E21A4" w:rsidP="00E51000">
      <w:pPr>
        <w:tabs>
          <w:tab w:val="left" w:pos="720"/>
        </w:tabs>
        <w:ind w:left="720"/>
      </w:pPr>
      <w:r w:rsidRPr="00221E53">
        <w:t>europske i svjetske znanosti i struke</w:t>
      </w:r>
    </w:p>
    <w:p w14:paraId="486254B4" w14:textId="62F75BCE" w:rsidR="002E21A4" w:rsidRDefault="002E21A4" w:rsidP="002E21A4">
      <w:pPr>
        <w:numPr>
          <w:ilvl w:val="0"/>
          <w:numId w:val="8"/>
        </w:numPr>
      </w:pPr>
      <w:r w:rsidRPr="00221E53">
        <w:t>internacionalizacija</w:t>
      </w:r>
    </w:p>
    <w:p w14:paraId="4689D995" w14:textId="316D0A9D" w:rsidR="009A61BA" w:rsidRDefault="009A61BA" w:rsidP="009A61BA"/>
    <w:p w14:paraId="7F58580D" w14:textId="77777777" w:rsidR="002E21A4" w:rsidRDefault="002E21A4" w:rsidP="002E21A4">
      <w:pPr>
        <w:rPr>
          <w:sz w:val="22"/>
          <w:szCs w:val="22"/>
        </w:rPr>
      </w:pPr>
    </w:p>
    <w:p w14:paraId="7B36E2AE" w14:textId="77777777" w:rsidR="002E21A4" w:rsidRDefault="002E21A4" w:rsidP="002E21A4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ZAKONSKE I DRUGE PRAVNE OSNOVE</w:t>
      </w:r>
    </w:p>
    <w:p w14:paraId="03A32613" w14:textId="77777777" w:rsidR="002E21A4" w:rsidRDefault="002E21A4" w:rsidP="002E21A4">
      <w:pPr>
        <w:ind w:left="720" w:hanging="360"/>
        <w:rPr>
          <w:sz w:val="22"/>
          <w:szCs w:val="22"/>
        </w:rPr>
      </w:pPr>
    </w:p>
    <w:p w14:paraId="24F859EE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Zakon o znanstvenoj  djelatnosti i visokom obrazovanju (NN 119/22)</w:t>
      </w:r>
    </w:p>
    <w:p w14:paraId="669ECDAF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Zakon o proračunu (NN 144/21), Pravilnik o proračunskim klasifikacijama (NN 26/10, 120/13 i 01/20) i Pravilnik o proračunskom računovodstvu (NN 114/10, 31/11, 124/14, 115/15, 87/16, 3/18, 126/19 i 108/20)</w:t>
      </w:r>
    </w:p>
    <w:p w14:paraId="7545A4B0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Upute za izradu Financijskog plana od strane MZO</w:t>
      </w:r>
    </w:p>
    <w:p w14:paraId="0BCBE648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Godišnji plan i program rada Fakulteta</w:t>
      </w:r>
    </w:p>
    <w:p w14:paraId="284E12D4" w14:textId="77777777" w:rsidR="002E21A4" w:rsidRDefault="002E21A4" w:rsidP="002E21A4">
      <w:pPr>
        <w:rPr>
          <w:sz w:val="22"/>
          <w:szCs w:val="22"/>
        </w:rPr>
      </w:pPr>
    </w:p>
    <w:p w14:paraId="56350B1B" w14:textId="77777777" w:rsidR="002E21A4" w:rsidRDefault="002E21A4" w:rsidP="002E21A4">
      <w:pPr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USKLAĐENOST CILJEVA, STRATEGIJE I PROGRAMI S DOKUMENTIMA DUGOROČNOG RAZVOJA</w:t>
      </w:r>
    </w:p>
    <w:p w14:paraId="4BF7FE93" w14:textId="77777777" w:rsidR="002E21A4" w:rsidRDefault="002E21A4" w:rsidP="002E21A4">
      <w:pPr>
        <w:ind w:left="360"/>
        <w:jc w:val="both"/>
        <w:rPr>
          <w:sz w:val="22"/>
          <w:szCs w:val="22"/>
        </w:rPr>
      </w:pPr>
    </w:p>
    <w:p w14:paraId="03EE193C" w14:textId="77777777" w:rsidR="002E21A4" w:rsidRPr="00221E53" w:rsidRDefault="002E21A4" w:rsidP="002E21A4">
      <w:pPr>
        <w:jc w:val="both"/>
      </w:pPr>
      <w:r w:rsidRPr="00221E53">
        <w:t>Ustanove visokoškolskog obrazovanja ne donose strateške, nego godišnje planove i programe prema planu i programu koje je donijelo Ministarstvo znanosti i obrazovanja.</w:t>
      </w:r>
    </w:p>
    <w:p w14:paraId="604ABF61" w14:textId="77777777" w:rsidR="002E21A4" w:rsidRPr="00221E53" w:rsidRDefault="002E21A4" w:rsidP="002E21A4">
      <w:pPr>
        <w:jc w:val="both"/>
      </w:pPr>
    </w:p>
    <w:p w14:paraId="2E9CC900" w14:textId="77777777" w:rsidR="002E21A4" w:rsidRPr="00221E53" w:rsidRDefault="002E21A4" w:rsidP="002E21A4">
      <w:pPr>
        <w:jc w:val="both"/>
      </w:pPr>
      <w:r w:rsidRPr="00221E53">
        <w:t>Izvedbeni  planovi za nastavu donose se za nastavnu, a ne fiskalnu godinu. Uzrok nekih odstupanja u izvršenju financijskog plana, odnosno pomak određenih aktivnosti iz jednog u drugi semestar uzrokuje i određene promjene izvršenja financijskog plana.</w:t>
      </w:r>
    </w:p>
    <w:p w14:paraId="353AD1FA" w14:textId="77777777" w:rsidR="003A7BE5" w:rsidRDefault="003A7BE5" w:rsidP="00FF09D7"/>
    <w:p w14:paraId="0D0F622B" w14:textId="2235BA87" w:rsidR="00517B80" w:rsidRDefault="00517B80" w:rsidP="00FF09D7"/>
    <w:p w14:paraId="7540ECA0" w14:textId="77777777" w:rsidR="002E21A4" w:rsidRDefault="002E21A4" w:rsidP="002E21A4">
      <w:pPr>
        <w:ind w:leftChars="150" w:left="691" w:hangingChars="150" w:hanging="33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 ISHODIŠTA I POKAZATELJI  NA KOJIMA SE ZASNIVAJU IZRAČUNI I OCJENE POTREBNIH SREDSTAVA ZA PROVOĐENJE PROGRAMA</w:t>
      </w:r>
    </w:p>
    <w:p w14:paraId="56C2B521" w14:textId="77777777" w:rsidR="002E21A4" w:rsidRDefault="002E21A4" w:rsidP="002E21A4">
      <w:pPr>
        <w:rPr>
          <w:sz w:val="22"/>
          <w:szCs w:val="22"/>
        </w:rPr>
      </w:pPr>
    </w:p>
    <w:p w14:paraId="06AB8856" w14:textId="77777777" w:rsidR="002E21A4" w:rsidRPr="00221E53" w:rsidRDefault="002E21A4" w:rsidP="002E21A4">
      <w:r w:rsidRPr="00221E53">
        <w:t xml:space="preserve">Izvori sredstava za financiranje rada Fakulteta su </w:t>
      </w:r>
    </w:p>
    <w:p w14:paraId="7D99FA72" w14:textId="77777777" w:rsidR="002E21A4" w:rsidRPr="00221E53" w:rsidRDefault="002E21A4" w:rsidP="002E21A4"/>
    <w:p w14:paraId="1729D1E4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Opći prihodi i primici, skupina 671 za financiranje rashoda za zaposlene, za materijalne i financijske troškove, troškove poslovanja te održavanje i obnovu nefinancijske imovine, izvor 11</w:t>
      </w:r>
    </w:p>
    <w:p w14:paraId="3A65CFA6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Opći prihodi i primici, skupina 671 – prihodi za financiranje materijalnih i financijskih troškova, troškova poslovanja te održavanje i obnovu nefinancijske imovine, izvor 12</w:t>
      </w:r>
    </w:p>
    <w:p w14:paraId="6EDBF981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 xml:space="preserve">Vlastiti prihodi, skupina 661 – prihodi od prodaje proizvoda, te prihodi od pruženih usluga, za materijalne i financijske troškove i obnovu nefinancijske imovine, izvor 31 </w:t>
      </w:r>
    </w:p>
    <w:p w14:paraId="07FFC0C7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Prihodi po posebnim propisima, skupina 652 – prihodi od sufinanciranja cijene studiranja – školarina, za financiranje rashoda za zaposlene, za materijalne i financijske troškove, troškove poslovanja te održavanje i obnovu nefinancijske imovine, izvor 43</w:t>
      </w:r>
    </w:p>
    <w:p w14:paraId="79934FF5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 xml:space="preserve">Prihodi od EU pomoći – Izvor 51 </w:t>
      </w:r>
    </w:p>
    <w:p w14:paraId="236F56A7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Pomoći od međunarodnih organizacija te institucija i tijela EU, izvor 561 za financiranje projekata iz sredstava EU</w:t>
      </w:r>
    </w:p>
    <w:p w14:paraId="015C06D5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Prihodi od pomoći iz gradskih i županijskih proračuna, skupina 636, izvor 52</w:t>
      </w:r>
    </w:p>
    <w:p w14:paraId="427EDBC4" w14:textId="77777777" w:rsidR="002E21A4" w:rsidRPr="00221E53" w:rsidRDefault="002E21A4" w:rsidP="002E21A4">
      <w:pPr>
        <w:numPr>
          <w:ilvl w:val="0"/>
          <w:numId w:val="8"/>
        </w:numPr>
      </w:pPr>
      <w:r w:rsidRPr="00221E53">
        <w:t>Prihodi od ostalih pomoći, skupina 639 za financiranje ERASMUS+ projekata, te prijenosi između proračunskih korisnika, izvor 52</w:t>
      </w:r>
    </w:p>
    <w:p w14:paraId="17C1C580" w14:textId="7D4E3F17" w:rsidR="002E21A4" w:rsidRDefault="002E21A4" w:rsidP="002E21A4">
      <w:pPr>
        <w:numPr>
          <w:ilvl w:val="0"/>
          <w:numId w:val="8"/>
        </w:numPr>
      </w:pPr>
      <w:r w:rsidRPr="00221E53">
        <w:t xml:space="preserve">Prihodi od donacija, skupina 663, izvor 61 </w:t>
      </w:r>
    </w:p>
    <w:p w14:paraId="3DD7441A" w14:textId="304C11CF" w:rsidR="00683D04" w:rsidRDefault="00683D04" w:rsidP="00683D04">
      <w:pPr>
        <w:ind w:left="720"/>
      </w:pPr>
    </w:p>
    <w:p w14:paraId="7153EF6A" w14:textId="77777777" w:rsidR="0009020F" w:rsidRPr="00221E53" w:rsidRDefault="0009020F" w:rsidP="00683D04">
      <w:pPr>
        <w:ind w:left="720"/>
      </w:pPr>
    </w:p>
    <w:p w14:paraId="1248F930" w14:textId="27874B5C" w:rsidR="00D97CBC" w:rsidRPr="00221E53" w:rsidRDefault="00D97CBC" w:rsidP="00D97CBC">
      <w:pPr>
        <w:jc w:val="both"/>
      </w:pPr>
      <w:r w:rsidRPr="00221E53">
        <w:t>Izvršenje ukupnih rashoda i izdataka iznosi 4.761.782,58 EUR , odnosno 8,99 %  više od plana.</w:t>
      </w:r>
    </w:p>
    <w:p w14:paraId="148C6BF9" w14:textId="77777777" w:rsidR="00D97CBC" w:rsidRPr="00221E53" w:rsidRDefault="00D97CBC" w:rsidP="00D97CBC">
      <w:pPr>
        <w:jc w:val="both"/>
      </w:pPr>
    </w:p>
    <w:p w14:paraId="6A16F883" w14:textId="77777777" w:rsidR="00D97CBC" w:rsidRPr="00221E53" w:rsidRDefault="00D97CBC" w:rsidP="00D97CBC">
      <w:pPr>
        <w:jc w:val="both"/>
      </w:pPr>
      <w:r w:rsidRPr="00221E53">
        <w:t>U posebnom dijelu proračuna rashodi i izdaci raspoređeni su kroz slijedeće programe:</w:t>
      </w:r>
    </w:p>
    <w:p w14:paraId="39B2D05F" w14:textId="77777777" w:rsidR="007C7E4F" w:rsidRDefault="007C7E4F" w:rsidP="00FF09D7"/>
    <w:p w14:paraId="1BF097E4" w14:textId="77777777" w:rsidR="007C7E4F" w:rsidRDefault="007C7E4F" w:rsidP="00FF09D7"/>
    <w:p w14:paraId="77FFD553" w14:textId="77777777" w:rsidR="003D4A22" w:rsidRPr="003156C8" w:rsidRDefault="003D4A22" w:rsidP="00FF09D7">
      <w:pPr>
        <w:rPr>
          <w:b/>
        </w:rPr>
      </w:pPr>
      <w:r w:rsidRPr="003156C8">
        <w:rPr>
          <w:b/>
        </w:rPr>
        <w:t>A621003</w:t>
      </w:r>
      <w:r w:rsidR="00BD71FA" w:rsidRPr="003156C8">
        <w:rPr>
          <w:b/>
        </w:rPr>
        <w:t xml:space="preserve"> </w:t>
      </w:r>
      <w:r w:rsidRPr="003156C8">
        <w:rPr>
          <w:b/>
        </w:rPr>
        <w:t xml:space="preserve"> REDOVNA DJELATNOST SVEUČILIŠTA U OSIJEKU</w:t>
      </w:r>
    </w:p>
    <w:p w14:paraId="2CA7C6A4" w14:textId="77777777" w:rsidR="002D669F" w:rsidRPr="003156C8" w:rsidRDefault="002D669F" w:rsidP="00FF09D7">
      <w:pPr>
        <w:rPr>
          <w:b/>
        </w:rPr>
      </w:pPr>
    </w:p>
    <w:p w14:paraId="3B7C543A" w14:textId="77777777" w:rsidR="002D669F" w:rsidRDefault="002D669F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8"/>
        <w:gridCol w:w="2223"/>
        <w:gridCol w:w="1808"/>
      </w:tblGrid>
      <w:tr w:rsidR="00682AE2" w14:paraId="200DD6DF" w14:textId="77777777" w:rsidTr="00E51000">
        <w:trPr>
          <w:trHeight w:val="871"/>
        </w:trPr>
        <w:tc>
          <w:tcPr>
            <w:tcW w:w="3538" w:type="dxa"/>
          </w:tcPr>
          <w:p w14:paraId="2BB7F5F6" w14:textId="77777777" w:rsidR="00682AE2" w:rsidRDefault="00682AE2" w:rsidP="00BD71FA">
            <w:pPr>
              <w:jc w:val="center"/>
            </w:pPr>
            <w:r>
              <w:t>PLANIRANO</w:t>
            </w:r>
          </w:p>
        </w:tc>
        <w:tc>
          <w:tcPr>
            <w:tcW w:w="2223" w:type="dxa"/>
          </w:tcPr>
          <w:p w14:paraId="4B639D62" w14:textId="7BD08DCF" w:rsidR="00682AE2" w:rsidRDefault="00682AE2" w:rsidP="00BD71FA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808" w:type="dxa"/>
          </w:tcPr>
          <w:p w14:paraId="47998939" w14:textId="77777777" w:rsidR="00682AE2" w:rsidRDefault="00682AE2" w:rsidP="00BD71FA">
            <w:pPr>
              <w:jc w:val="center"/>
            </w:pPr>
            <w:r>
              <w:t>INDEKS</w:t>
            </w:r>
          </w:p>
          <w:p w14:paraId="68323AA1" w14:textId="77777777" w:rsidR="00682AE2" w:rsidRDefault="00682AE2" w:rsidP="00BD71FA">
            <w:pPr>
              <w:jc w:val="center"/>
            </w:pPr>
          </w:p>
          <w:p w14:paraId="6A00140B" w14:textId="77777777" w:rsidR="00682AE2" w:rsidRDefault="00682AE2" w:rsidP="00BD71FA">
            <w:pPr>
              <w:jc w:val="center"/>
            </w:pPr>
          </w:p>
        </w:tc>
      </w:tr>
      <w:tr w:rsidR="00682AE2" w14:paraId="61108F3F" w14:textId="77777777" w:rsidTr="00E51000">
        <w:trPr>
          <w:trHeight w:val="581"/>
        </w:trPr>
        <w:tc>
          <w:tcPr>
            <w:tcW w:w="3538" w:type="dxa"/>
          </w:tcPr>
          <w:p w14:paraId="4DF8D991" w14:textId="5379163F" w:rsidR="00CF32F6" w:rsidRPr="00CF32F6" w:rsidRDefault="00CF32F6" w:rsidP="00CF32F6">
            <w:pPr>
              <w:jc w:val="center"/>
              <w:rPr>
                <w:color w:val="000000"/>
              </w:rPr>
            </w:pPr>
            <w:r w:rsidRPr="00CF32F6">
              <w:rPr>
                <w:color w:val="000000"/>
              </w:rPr>
              <w:t>3.2</w:t>
            </w:r>
            <w:r w:rsidR="009E1BC4">
              <w:rPr>
                <w:color w:val="000000"/>
              </w:rPr>
              <w:t>02.757</w:t>
            </w:r>
          </w:p>
          <w:p w14:paraId="5EBF5E20" w14:textId="77777777" w:rsidR="00682AE2" w:rsidRDefault="00682AE2" w:rsidP="00BD71FA">
            <w:pPr>
              <w:jc w:val="center"/>
            </w:pPr>
          </w:p>
        </w:tc>
        <w:tc>
          <w:tcPr>
            <w:tcW w:w="2223" w:type="dxa"/>
          </w:tcPr>
          <w:p w14:paraId="6E8AD248" w14:textId="15BD71E8" w:rsidR="00BD71FA" w:rsidRDefault="009E1BC4" w:rsidP="00BD71FA">
            <w:pPr>
              <w:jc w:val="center"/>
            </w:pPr>
            <w:r>
              <w:t>3.197.374,85</w:t>
            </w:r>
          </w:p>
          <w:p w14:paraId="5EB1FA22" w14:textId="77777777" w:rsidR="00682AE2" w:rsidRDefault="00682AE2" w:rsidP="00BD71FA">
            <w:pPr>
              <w:jc w:val="center"/>
            </w:pPr>
          </w:p>
        </w:tc>
        <w:tc>
          <w:tcPr>
            <w:tcW w:w="1808" w:type="dxa"/>
          </w:tcPr>
          <w:p w14:paraId="6CD5CC6E" w14:textId="2D06F0BE" w:rsidR="00F20BA8" w:rsidRDefault="009E1BC4" w:rsidP="00BD71FA">
            <w:pPr>
              <w:jc w:val="center"/>
            </w:pPr>
            <w:r>
              <w:t>99,83</w:t>
            </w:r>
          </w:p>
        </w:tc>
      </w:tr>
    </w:tbl>
    <w:p w14:paraId="53544452" w14:textId="7FCD457E" w:rsidR="00682AE2" w:rsidRDefault="00682AE2" w:rsidP="00BD71FA">
      <w:pPr>
        <w:jc w:val="center"/>
      </w:pPr>
    </w:p>
    <w:p w14:paraId="00EFECFC" w14:textId="0F633CEB" w:rsidR="002E21A4" w:rsidRDefault="002E21A4" w:rsidP="00BD71FA">
      <w:pPr>
        <w:jc w:val="center"/>
      </w:pPr>
    </w:p>
    <w:p w14:paraId="17B84F50" w14:textId="77777777" w:rsidR="002E21A4" w:rsidRDefault="002E21A4" w:rsidP="002E21A4">
      <w:pPr>
        <w:spacing w:before="240"/>
        <w:jc w:val="both"/>
      </w:pPr>
      <w:r>
        <w:t xml:space="preserve">Ova aktivnost/ projekt sastoji se od sljedećih elemenata/ </w:t>
      </w:r>
      <w:proofErr w:type="spellStart"/>
      <w:r>
        <w:t>podaktivnosti</w:t>
      </w:r>
      <w:proofErr w:type="spellEnd"/>
      <w:r>
        <w:t>:</w:t>
      </w:r>
    </w:p>
    <w:p w14:paraId="14C77F0A" w14:textId="77777777" w:rsidR="002E21A4" w:rsidRDefault="002E21A4" w:rsidP="002E21A4">
      <w:pPr>
        <w:pStyle w:val="Odlomakpopisa"/>
        <w:numPr>
          <w:ilvl w:val="0"/>
          <w:numId w:val="10"/>
        </w:numPr>
        <w:spacing w:after="160" w:line="259" w:lineRule="auto"/>
        <w:jc w:val="both"/>
      </w:pPr>
      <w:r>
        <w:t>Financiranja rashoda za plaće</w:t>
      </w:r>
    </w:p>
    <w:p w14:paraId="44616758" w14:textId="77777777" w:rsidR="002E21A4" w:rsidRDefault="002E21A4" w:rsidP="002E21A4">
      <w:pPr>
        <w:pStyle w:val="Odlomakpopisa"/>
        <w:numPr>
          <w:ilvl w:val="0"/>
          <w:numId w:val="10"/>
        </w:numPr>
        <w:spacing w:after="160" w:line="259" w:lineRule="auto"/>
        <w:jc w:val="both"/>
      </w:pPr>
      <w:r>
        <w:t>Financiranja materijalnih prava zaposlenih</w:t>
      </w:r>
    </w:p>
    <w:p w14:paraId="67C66419" w14:textId="73183AE7" w:rsidR="002E21A4" w:rsidRDefault="002E21A4" w:rsidP="002E21A4">
      <w:pPr>
        <w:jc w:val="both"/>
      </w:pPr>
      <w:r>
        <w:t>Ova aktivnost provodi se svake godine</w:t>
      </w:r>
      <w:r w:rsidR="00BD1FF6">
        <w:t>, a temelji se na zadanim limitima od Ministarstva znanosti i obrazovanja i Sveučilišta</w:t>
      </w:r>
      <w:r w:rsidR="008172A5">
        <w:t xml:space="preserve"> Josipa Jurja Strossmayera u Osijeku</w:t>
      </w:r>
      <w:r w:rsidR="00BD1FF6">
        <w:t>.</w:t>
      </w:r>
    </w:p>
    <w:p w14:paraId="40FAF7B6" w14:textId="77777777" w:rsidR="002E21A4" w:rsidRDefault="002E21A4" w:rsidP="002E21A4">
      <w:pPr>
        <w:jc w:val="both"/>
      </w:pPr>
    </w:p>
    <w:p w14:paraId="6D24ADC7" w14:textId="1DE18120" w:rsidR="002E21A4" w:rsidRDefault="002E21A4" w:rsidP="002E21A4">
      <w:r w:rsidRPr="004F10F9">
        <w:t>U 2023. godini imamo vrlo malo smanjenje u odnosu na planirane iznose</w:t>
      </w:r>
      <w:r w:rsidR="004F10F9" w:rsidRPr="004F10F9">
        <w:t>.</w:t>
      </w:r>
      <w:r w:rsidRPr="004F10F9">
        <w:t xml:space="preserve"> </w:t>
      </w:r>
    </w:p>
    <w:p w14:paraId="2DFE81BF" w14:textId="148C01E3" w:rsidR="002E21A4" w:rsidRDefault="002E21A4" w:rsidP="00BD71FA">
      <w:pPr>
        <w:jc w:val="center"/>
      </w:pPr>
    </w:p>
    <w:p w14:paraId="5A310EB8" w14:textId="77777777" w:rsidR="00C7612F" w:rsidRDefault="00C7612F" w:rsidP="00BD71FA">
      <w:pPr>
        <w:jc w:val="center"/>
      </w:pPr>
    </w:p>
    <w:p w14:paraId="5A29C1F0" w14:textId="77777777" w:rsidR="002E21A4" w:rsidRDefault="002E21A4" w:rsidP="00BD71FA">
      <w:pPr>
        <w:jc w:val="center"/>
      </w:pPr>
    </w:p>
    <w:p w14:paraId="62CDCEDC" w14:textId="77777777" w:rsidR="003D4A22" w:rsidRPr="003156C8" w:rsidRDefault="003D4A22" w:rsidP="00FF09D7">
      <w:pPr>
        <w:rPr>
          <w:b/>
        </w:rPr>
      </w:pPr>
      <w:r w:rsidRPr="003156C8">
        <w:rPr>
          <w:b/>
        </w:rPr>
        <w:t>A622122 PROGRAMSKO FINANCIRANJE JAVNIH UČILIŠTA</w:t>
      </w:r>
    </w:p>
    <w:p w14:paraId="0C85BC4B" w14:textId="77777777" w:rsidR="00CF32F6" w:rsidRDefault="00CF32F6" w:rsidP="00FF09D7"/>
    <w:p w14:paraId="01955215" w14:textId="77777777" w:rsidR="00CF32F6" w:rsidRDefault="00CF32F6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58"/>
        <w:gridCol w:w="2614"/>
        <w:gridCol w:w="1475"/>
      </w:tblGrid>
      <w:tr w:rsidR="00CF32F6" w14:paraId="681BF522" w14:textId="77777777" w:rsidTr="00C7612F">
        <w:trPr>
          <w:trHeight w:val="845"/>
        </w:trPr>
        <w:tc>
          <w:tcPr>
            <w:tcW w:w="3149" w:type="dxa"/>
          </w:tcPr>
          <w:p w14:paraId="587A9205" w14:textId="77777777" w:rsidR="00CF32F6" w:rsidRDefault="00CF32F6" w:rsidP="00BA729F">
            <w:pPr>
              <w:jc w:val="center"/>
            </w:pPr>
            <w:r>
              <w:t>PLANIRANO</w:t>
            </w:r>
          </w:p>
        </w:tc>
        <w:tc>
          <w:tcPr>
            <w:tcW w:w="2614" w:type="dxa"/>
          </w:tcPr>
          <w:p w14:paraId="7140B1F7" w14:textId="344CEAE4" w:rsidR="00CF32F6" w:rsidRDefault="00CF32F6" w:rsidP="00BA729F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475" w:type="dxa"/>
          </w:tcPr>
          <w:p w14:paraId="59F84877" w14:textId="77777777" w:rsidR="00CF32F6" w:rsidRDefault="00CF32F6" w:rsidP="00BA729F">
            <w:pPr>
              <w:jc w:val="center"/>
            </w:pPr>
            <w:r>
              <w:t>INDEKS</w:t>
            </w:r>
          </w:p>
          <w:p w14:paraId="2500E143" w14:textId="77777777" w:rsidR="00CF32F6" w:rsidRDefault="00CF32F6" w:rsidP="00BA729F">
            <w:pPr>
              <w:jc w:val="center"/>
            </w:pPr>
          </w:p>
          <w:p w14:paraId="2DCE8DA0" w14:textId="77777777" w:rsidR="00CF32F6" w:rsidRDefault="00CF32F6" w:rsidP="00BA729F">
            <w:pPr>
              <w:jc w:val="center"/>
            </w:pPr>
          </w:p>
        </w:tc>
      </w:tr>
      <w:tr w:rsidR="00CF32F6" w14:paraId="5F8BE390" w14:textId="77777777" w:rsidTr="00C7612F">
        <w:trPr>
          <w:trHeight w:val="603"/>
        </w:trPr>
        <w:tc>
          <w:tcPr>
            <w:tcW w:w="3149" w:type="dxa"/>
          </w:tcPr>
          <w:tbl>
            <w:tblPr>
              <w:tblW w:w="2526" w:type="dxa"/>
              <w:tblInd w:w="416" w:type="dxa"/>
              <w:tblLook w:val="04A0" w:firstRow="1" w:lastRow="0" w:firstColumn="1" w:lastColumn="0" w:noHBand="0" w:noVBand="1"/>
            </w:tblPr>
            <w:tblGrid>
              <w:gridCol w:w="1330"/>
              <w:gridCol w:w="1196"/>
            </w:tblGrid>
            <w:tr w:rsidR="00CF32F6" w:rsidRPr="00BD71FA" w14:paraId="73A3D3F1" w14:textId="77777777" w:rsidTr="00C7612F">
              <w:trPr>
                <w:trHeight w:val="614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981A88" w14:textId="0C1586D2" w:rsidR="00CF32F6" w:rsidRPr="00BD71FA" w:rsidRDefault="00CF32F6" w:rsidP="00CF32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</w:t>
                  </w:r>
                  <w:r w:rsidR="009E1BC4">
                    <w:rPr>
                      <w:color w:val="000000"/>
                    </w:rPr>
                    <w:t>377.398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3E8C93" w14:textId="77777777" w:rsidR="00CF32F6" w:rsidRPr="00BD71FA" w:rsidRDefault="00CF32F6" w:rsidP="00CF32F6">
                  <w:pPr>
                    <w:rPr>
                      <w:color w:val="000000"/>
                    </w:rPr>
                  </w:pPr>
                </w:p>
              </w:tc>
            </w:tr>
          </w:tbl>
          <w:p w14:paraId="6F06BE02" w14:textId="77777777" w:rsidR="00CF32F6" w:rsidRDefault="00CF32F6" w:rsidP="00BA729F">
            <w:pPr>
              <w:jc w:val="center"/>
            </w:pPr>
          </w:p>
        </w:tc>
        <w:tc>
          <w:tcPr>
            <w:tcW w:w="2614" w:type="dxa"/>
          </w:tcPr>
          <w:p w14:paraId="70B43D7F" w14:textId="77777777" w:rsidR="00CF32F6" w:rsidRDefault="00CF32F6" w:rsidP="00BA729F">
            <w:pPr>
              <w:jc w:val="center"/>
            </w:pPr>
          </w:p>
          <w:p w14:paraId="4DA82B32" w14:textId="01BFFF6D" w:rsidR="00CF32F6" w:rsidRDefault="009E1BC4" w:rsidP="00BA729F">
            <w:pPr>
              <w:jc w:val="center"/>
            </w:pPr>
            <w:r>
              <w:t>402.122,25</w:t>
            </w:r>
          </w:p>
        </w:tc>
        <w:tc>
          <w:tcPr>
            <w:tcW w:w="1475" w:type="dxa"/>
          </w:tcPr>
          <w:p w14:paraId="478DF2F5" w14:textId="77777777" w:rsidR="00CF32F6" w:rsidRDefault="00CF32F6" w:rsidP="00BA729F">
            <w:pPr>
              <w:jc w:val="center"/>
            </w:pPr>
          </w:p>
          <w:p w14:paraId="2BAE7A05" w14:textId="1AE80056" w:rsidR="00CF32F6" w:rsidRDefault="009E1BC4" w:rsidP="00BA729F">
            <w:pPr>
              <w:jc w:val="center"/>
            </w:pPr>
            <w:r>
              <w:t>106,55</w:t>
            </w:r>
          </w:p>
        </w:tc>
      </w:tr>
    </w:tbl>
    <w:p w14:paraId="14A5EBAC" w14:textId="71235CED" w:rsidR="00CF32F6" w:rsidRDefault="00CF32F6" w:rsidP="00FF09D7"/>
    <w:p w14:paraId="74B0D9E5" w14:textId="3FA41250" w:rsidR="00D0087D" w:rsidRDefault="00D0087D" w:rsidP="00FF09D7"/>
    <w:p w14:paraId="3FB65438" w14:textId="77777777" w:rsidR="00D0087D" w:rsidRPr="00221E53" w:rsidRDefault="00D0087D" w:rsidP="008502CD">
      <w:r w:rsidRPr="00221E53">
        <w:t>Ova aktivnost započela je 2013. godine, a provodi se kontinuirano, svake godine temeljem sklopljenog Ugovora o programskom financiranju javnih visokih učilišta u Republici Hrvatskoj.</w:t>
      </w:r>
    </w:p>
    <w:p w14:paraId="50C9CB06" w14:textId="77777777" w:rsidR="00D0087D" w:rsidRPr="00221E53" w:rsidRDefault="00D0087D" w:rsidP="008502CD"/>
    <w:p w14:paraId="687E877C" w14:textId="0BF6E155" w:rsidR="00D0087D" w:rsidRPr="00221E53" w:rsidRDefault="00D0087D" w:rsidP="008502CD">
      <w:r w:rsidRPr="00221E53">
        <w:t>Ova sredstva su planirana temeljem zadanih limita od strane Ministarstva znanosti i obrazovanja, kao i limita od strane Sveučilišta Josipa Jurja Strossmayera u Osijeku, pa je tako u 2023. god. planiran iznos od 377.398 EUR, dok je izvršenje za 6,55 % veće od planiranog iznosa.</w:t>
      </w:r>
    </w:p>
    <w:p w14:paraId="0889DC51" w14:textId="77777777" w:rsidR="00C04044" w:rsidRPr="00221E53" w:rsidRDefault="00C04044" w:rsidP="008502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13FE31" w14:textId="180B6762" w:rsidR="00C04044" w:rsidRPr="00221E53" w:rsidRDefault="00C04044" w:rsidP="008502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21E53">
        <w:rPr>
          <w:rFonts w:ascii="Times New Roman" w:hAnsi="Times New Roman" w:cs="Times New Roman"/>
          <w:sz w:val="24"/>
          <w:szCs w:val="24"/>
        </w:rPr>
        <w:t>Ove rashode čine naknade troškova zaposlenicima, rashodi za materijal i energiju, rashodi za usluge, naknade troškova osobama izvan radnog odnosa, ostali nespomenuti rashodi poslovanja, ostali financijski rashodi, naknade građanima i kućanstvima u novcu, rashodi za nabavku nefinancijske dugotrajne imovine.</w:t>
      </w:r>
    </w:p>
    <w:p w14:paraId="2F7DB8AA" w14:textId="77777777" w:rsidR="00D0087D" w:rsidRPr="00221E53" w:rsidRDefault="00D0087D" w:rsidP="008502CD"/>
    <w:p w14:paraId="3C4EEF97" w14:textId="488D1821" w:rsidR="00CF32F6" w:rsidRPr="00221E53" w:rsidRDefault="00CF32F6" w:rsidP="008502CD"/>
    <w:p w14:paraId="5F1E32EB" w14:textId="77777777" w:rsidR="00D0087D" w:rsidRPr="00221E53" w:rsidRDefault="00D0087D" w:rsidP="008502CD">
      <w:r w:rsidRPr="00221E53">
        <w:t>Strateški ciljevi programskih ugovora su:</w:t>
      </w:r>
    </w:p>
    <w:p w14:paraId="24943DD6" w14:textId="77777777" w:rsidR="00D0087D" w:rsidRPr="00221E53" w:rsidRDefault="00D0087D" w:rsidP="008502CD"/>
    <w:p w14:paraId="6614F3C3" w14:textId="77777777" w:rsidR="00D0087D" w:rsidRPr="00221E53" w:rsidRDefault="00D0087D" w:rsidP="008502CD">
      <w:r w:rsidRPr="00221E53">
        <w:t>1. Podizanje znanstvene izvrsnosti – podrazumijeva povećanje kvalitete i odjeka znanstvenih radova na razini javnog visokog učilišta,</w:t>
      </w:r>
      <w:r w:rsidRPr="00221E53" w:rsidDel="00A7435F">
        <w:t xml:space="preserve"> </w:t>
      </w:r>
      <w:r w:rsidRPr="00221E53">
        <w:t>odnosno javnog znanstvenog instituta, povećanje obujma kompetitivnih nacionalnih i europskih znanstvenih projekata, povećanje izloženosti i vidljivosti znanstvenog rada javnog visokog učilišta na međunarodnoj razini i osiguranje preduvjeta i resursa potrebnih za provedbu izvrsne znanosti.</w:t>
      </w:r>
    </w:p>
    <w:p w14:paraId="4CD86272" w14:textId="77777777" w:rsidR="00D0087D" w:rsidRPr="00221E53" w:rsidRDefault="00D0087D" w:rsidP="008502CD"/>
    <w:p w14:paraId="24458AC1" w14:textId="77777777" w:rsidR="00D0087D" w:rsidRPr="00221E53" w:rsidRDefault="00D0087D" w:rsidP="008502CD">
      <w:r w:rsidRPr="00221E53">
        <w:t>2. Jačanje suradnje s gospodarstvom te razvoj nacionalnog i regionalnog identiteta i kulture – podrazumijeva jačanje usmjerenja prema primijenjenim istraživanjima, poticanje upravljanja intelektualnim vlasništvom, komercijalizaciju znanstvenog rada i rezultata, prevladavanje jaza između istraživačkog i poslovnog sektora te provedbu aktivnosti koje doprinose razvoju nacionalnog i regionalnog identiteta i kulture.</w:t>
      </w:r>
    </w:p>
    <w:p w14:paraId="1AE8D1B4" w14:textId="77777777" w:rsidR="00D0087D" w:rsidRPr="00221E53" w:rsidRDefault="00D0087D" w:rsidP="008502CD"/>
    <w:p w14:paraId="70C193B8" w14:textId="77777777" w:rsidR="00D0087D" w:rsidRPr="00221E53" w:rsidRDefault="00D0087D" w:rsidP="008502CD">
      <w:r w:rsidRPr="00221E53">
        <w:t>3. Povećanje relevantnosti, kvalitete i učinkovitosti studiranja – podrazumijeva unaprjeđenje učinkovitosti izvođenja studija i njihovu prilagodbu u skladu s upisnim interesima i potrebama tržišta rada, uključujući i stvaranje novih ekonomija i podizanje atraktivnosti institucije na međunarodnoj razini.</w:t>
      </w:r>
    </w:p>
    <w:p w14:paraId="4D4CF5ED" w14:textId="77777777" w:rsidR="00D0087D" w:rsidRPr="00221E53" w:rsidRDefault="00D0087D" w:rsidP="008502CD"/>
    <w:p w14:paraId="1C835726" w14:textId="77777777" w:rsidR="00D0087D" w:rsidRPr="00221E53" w:rsidRDefault="00D0087D" w:rsidP="008502CD">
      <w:r w:rsidRPr="00221E53">
        <w:t>4. Jačanje društvene odgovornosti – podrazumijeva unaprjeđenje uključenosti javnog visokog učilišta, odnosno javnog znanstvenog instituta, u rješavanje društvenih izazova, uključujući teme od nacionalnog interesa, te podizanje razine ukupne učinkovitosti poslovanja javnog visokog učilišta, odnosno javnog znanstvenog instituta.</w:t>
      </w:r>
    </w:p>
    <w:p w14:paraId="75B2FC4E" w14:textId="77777777" w:rsidR="00D0087D" w:rsidRPr="00221E53" w:rsidRDefault="00D0087D" w:rsidP="008502CD"/>
    <w:p w14:paraId="3FFC25FB" w14:textId="3989248C" w:rsidR="002D6351" w:rsidRPr="00221E53" w:rsidRDefault="00112EE0" w:rsidP="00FF09D7">
      <w:r w:rsidRPr="00221E53">
        <w:lastRenderedPageBreak/>
        <w:t>Pokazatelji rezultata ove aktivnosti donosimo u tablici .</w:t>
      </w:r>
    </w:p>
    <w:p w14:paraId="791D826F" w14:textId="7C21E1C5" w:rsidR="002D6351" w:rsidRPr="00221E53" w:rsidRDefault="002D6351" w:rsidP="00FF09D7"/>
    <w:tbl>
      <w:tblPr>
        <w:tblStyle w:val="Reetkatablice"/>
        <w:tblW w:w="8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1416"/>
        <w:gridCol w:w="1228"/>
        <w:gridCol w:w="1133"/>
        <w:gridCol w:w="1794"/>
      </w:tblGrid>
      <w:tr w:rsidR="00705B87" w:rsidRPr="00221E53" w14:paraId="5515D519" w14:textId="77777777" w:rsidTr="00901B58">
        <w:trPr>
          <w:trHeight w:val="556"/>
        </w:trPr>
        <w:tc>
          <w:tcPr>
            <w:tcW w:w="2735" w:type="dxa"/>
            <w:shd w:val="clear" w:color="auto" w:fill="D0CECE" w:themeFill="background2" w:themeFillShade="E6"/>
            <w:vAlign w:val="center"/>
          </w:tcPr>
          <w:p w14:paraId="13256B2A" w14:textId="77777777" w:rsidR="00705B87" w:rsidRPr="00221E53" w:rsidRDefault="00705B87" w:rsidP="007861FE">
            <w:pPr>
              <w:jc w:val="center"/>
            </w:pPr>
            <w:r w:rsidRPr="00221E53">
              <w:t>Pokazatelj rezultata</w:t>
            </w:r>
          </w:p>
        </w:tc>
        <w:tc>
          <w:tcPr>
            <w:tcW w:w="1416" w:type="dxa"/>
            <w:shd w:val="clear" w:color="auto" w:fill="D0CECE" w:themeFill="background2" w:themeFillShade="E6"/>
            <w:vAlign w:val="center"/>
          </w:tcPr>
          <w:p w14:paraId="1D8CE7A0" w14:textId="77777777" w:rsidR="00705B87" w:rsidRPr="00221E53" w:rsidRDefault="00705B87" w:rsidP="007861FE">
            <w:pPr>
              <w:jc w:val="center"/>
            </w:pPr>
            <w:r w:rsidRPr="00221E53">
              <w:t>Definicija</w:t>
            </w:r>
          </w:p>
        </w:tc>
        <w:tc>
          <w:tcPr>
            <w:tcW w:w="1228" w:type="dxa"/>
            <w:shd w:val="clear" w:color="auto" w:fill="D0CECE" w:themeFill="background2" w:themeFillShade="E6"/>
            <w:vAlign w:val="center"/>
          </w:tcPr>
          <w:p w14:paraId="419EB5E6" w14:textId="77777777" w:rsidR="00705B87" w:rsidRPr="00221E53" w:rsidRDefault="00705B87" w:rsidP="007861FE">
            <w:pPr>
              <w:jc w:val="center"/>
            </w:pPr>
            <w:r w:rsidRPr="00221E53">
              <w:t>Jedinica</w:t>
            </w:r>
          </w:p>
        </w:tc>
        <w:tc>
          <w:tcPr>
            <w:tcW w:w="1133" w:type="dxa"/>
            <w:shd w:val="clear" w:color="auto" w:fill="D0CECE" w:themeFill="background2" w:themeFillShade="E6"/>
            <w:vAlign w:val="center"/>
          </w:tcPr>
          <w:p w14:paraId="00B50B0E" w14:textId="77777777" w:rsidR="00705B87" w:rsidRPr="00221E53" w:rsidRDefault="00705B87" w:rsidP="007861FE">
            <w:pPr>
              <w:jc w:val="center"/>
            </w:pPr>
            <w:r w:rsidRPr="00221E53">
              <w:t>Polazna vrijednost</w:t>
            </w:r>
          </w:p>
        </w:tc>
        <w:tc>
          <w:tcPr>
            <w:tcW w:w="1794" w:type="dxa"/>
            <w:shd w:val="clear" w:color="auto" w:fill="D0CECE" w:themeFill="background2" w:themeFillShade="E6"/>
            <w:vAlign w:val="center"/>
          </w:tcPr>
          <w:p w14:paraId="34A58338" w14:textId="77777777" w:rsidR="005E503B" w:rsidRPr="00221E53" w:rsidRDefault="005E503B" w:rsidP="007861FE">
            <w:pPr>
              <w:jc w:val="center"/>
            </w:pPr>
          </w:p>
          <w:p w14:paraId="3C75CB0A" w14:textId="3DD522D1" w:rsidR="00705B87" w:rsidRPr="00221E53" w:rsidRDefault="00705B87" w:rsidP="007861FE">
            <w:pPr>
              <w:jc w:val="center"/>
            </w:pPr>
            <w:r w:rsidRPr="00221E53">
              <w:t>Izvor podataka</w:t>
            </w:r>
          </w:p>
        </w:tc>
      </w:tr>
      <w:tr w:rsidR="00705B87" w:rsidRPr="00221E53" w14:paraId="6A06A298" w14:textId="77777777" w:rsidTr="00901B58">
        <w:trPr>
          <w:trHeight w:val="835"/>
        </w:trPr>
        <w:tc>
          <w:tcPr>
            <w:tcW w:w="2735" w:type="dxa"/>
            <w:shd w:val="clear" w:color="auto" w:fill="auto"/>
            <w:vAlign w:val="center"/>
          </w:tcPr>
          <w:p w14:paraId="419D03D0" w14:textId="77777777" w:rsidR="00705B87" w:rsidRPr="00221E53" w:rsidRDefault="00705B87" w:rsidP="007861FE">
            <w:pPr>
              <w:rPr>
                <w:i/>
              </w:rPr>
            </w:pPr>
            <w:r w:rsidRPr="00221E53">
              <w:t xml:space="preserve">Broj studenata koji su u prethodnoj akademskoj godini stekli minimalno 55 ECTS bodova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FA81356" w14:textId="77777777" w:rsidR="00705B87" w:rsidRPr="00221E53" w:rsidRDefault="00705B87" w:rsidP="007861FE">
            <w:pPr>
              <w:jc w:val="center"/>
            </w:pPr>
            <w:r w:rsidRPr="00221E53">
              <w:t>Uspješnost studiranja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DFA9CBD" w14:textId="77777777" w:rsidR="00705B87" w:rsidRPr="00221E53" w:rsidRDefault="00705B87" w:rsidP="007861FE">
            <w:pPr>
              <w:jc w:val="center"/>
            </w:pPr>
            <w:r w:rsidRPr="00221E53">
              <w:t xml:space="preserve">Broj studenata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5BD7FB" w14:textId="77777777" w:rsidR="00705B87" w:rsidRPr="00221E53" w:rsidRDefault="00705B87" w:rsidP="007861FE">
            <w:pPr>
              <w:jc w:val="center"/>
            </w:pPr>
            <w:r w:rsidRPr="00221E53">
              <w:t>468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18795914" w14:textId="77777777" w:rsidR="00705B87" w:rsidRPr="00221E53" w:rsidRDefault="00705B87" w:rsidP="007861FE">
            <w:pPr>
              <w:jc w:val="center"/>
            </w:pPr>
            <w:r w:rsidRPr="00221E53">
              <w:t>Ured za studente</w:t>
            </w:r>
          </w:p>
        </w:tc>
      </w:tr>
      <w:tr w:rsidR="00705B87" w:rsidRPr="00221E53" w14:paraId="491D054E" w14:textId="77777777" w:rsidTr="00901B58">
        <w:trPr>
          <w:trHeight w:val="556"/>
        </w:trPr>
        <w:tc>
          <w:tcPr>
            <w:tcW w:w="2735" w:type="dxa"/>
            <w:shd w:val="clear" w:color="auto" w:fill="auto"/>
            <w:vAlign w:val="center"/>
          </w:tcPr>
          <w:p w14:paraId="1B989237" w14:textId="77777777" w:rsidR="00705B87" w:rsidRPr="00221E53" w:rsidRDefault="00705B87" w:rsidP="007861FE">
            <w:r w:rsidRPr="00221E53">
              <w:t>Omjer broja završenih studenata u akademskoj godini i broja studenata upisanih u prvu godinu te akademske godine</w:t>
            </w:r>
          </w:p>
          <w:p w14:paraId="472DF829" w14:textId="77777777" w:rsidR="00705B87" w:rsidRPr="00221E53" w:rsidRDefault="00705B87" w:rsidP="007861FE">
            <w:pPr>
              <w:jc w:val="center"/>
              <w:rPr>
                <w:i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9960EDE" w14:textId="77777777" w:rsidR="00705B87" w:rsidRPr="00221E53" w:rsidRDefault="00705B87" w:rsidP="007861FE"/>
          <w:p w14:paraId="1CC5298D" w14:textId="77777777" w:rsidR="00705B87" w:rsidRPr="00221E53" w:rsidRDefault="00705B87" w:rsidP="007861FE"/>
          <w:p w14:paraId="52D7C3F6" w14:textId="77777777" w:rsidR="00705B87" w:rsidRPr="00221E53" w:rsidRDefault="00705B87" w:rsidP="007861FE">
            <w:r w:rsidRPr="00221E53">
              <w:t>Završnost studija</w:t>
            </w:r>
          </w:p>
          <w:p w14:paraId="3A85A7FB" w14:textId="77777777" w:rsidR="00705B87" w:rsidRPr="00221E53" w:rsidRDefault="00705B87" w:rsidP="007861FE"/>
          <w:p w14:paraId="348A2C70" w14:textId="77777777" w:rsidR="00705B87" w:rsidRPr="00221E53" w:rsidRDefault="00705B87" w:rsidP="007861FE"/>
          <w:p w14:paraId="33D79FE0" w14:textId="77777777" w:rsidR="00705B87" w:rsidRPr="00221E53" w:rsidRDefault="00705B87" w:rsidP="007861FE"/>
          <w:p w14:paraId="721D3062" w14:textId="77777777" w:rsidR="00705B87" w:rsidRPr="00221E53" w:rsidRDefault="00705B87" w:rsidP="007861FE"/>
          <w:p w14:paraId="64D621E6" w14:textId="77777777" w:rsidR="00705B87" w:rsidRPr="00221E53" w:rsidRDefault="00705B87" w:rsidP="007861FE"/>
        </w:tc>
        <w:tc>
          <w:tcPr>
            <w:tcW w:w="1228" w:type="dxa"/>
            <w:shd w:val="clear" w:color="auto" w:fill="auto"/>
            <w:vAlign w:val="center"/>
          </w:tcPr>
          <w:p w14:paraId="05DF6FF7" w14:textId="77777777" w:rsidR="00705B87" w:rsidRPr="00221E53" w:rsidRDefault="00705B87" w:rsidP="007861FE">
            <w:pPr>
              <w:jc w:val="center"/>
            </w:pPr>
            <w:r w:rsidRPr="00221E53">
              <w:t>Omjer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D7106C" w14:textId="77777777" w:rsidR="00705B87" w:rsidRPr="00221E53" w:rsidRDefault="00705B87" w:rsidP="007861FE">
            <w:pPr>
              <w:jc w:val="center"/>
            </w:pPr>
            <w:r w:rsidRPr="00221E53">
              <w:t>0,71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409DFA31" w14:textId="77777777" w:rsidR="00705B87" w:rsidRPr="00221E53" w:rsidRDefault="00705B87" w:rsidP="007861FE">
            <w:pPr>
              <w:jc w:val="center"/>
              <w:rPr>
                <w:i/>
              </w:rPr>
            </w:pPr>
            <w:r w:rsidRPr="00221E53">
              <w:t>Ured za studente</w:t>
            </w:r>
          </w:p>
        </w:tc>
      </w:tr>
      <w:tr w:rsidR="00705B87" w:rsidRPr="00221E53" w14:paraId="3A058989" w14:textId="77777777" w:rsidTr="00901B58">
        <w:trPr>
          <w:trHeight w:val="2795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6450" w14:textId="77777777" w:rsidR="00705B87" w:rsidRPr="00221E53" w:rsidRDefault="00705B87" w:rsidP="007861FE">
            <w:r w:rsidRPr="00221E53">
              <w:t xml:space="preserve">Broj radova objavljenih u časopisima uvedenim u bazi Web </w:t>
            </w:r>
            <w:proofErr w:type="spellStart"/>
            <w:r w:rsidRPr="00221E53">
              <w:t>of</w:t>
            </w:r>
            <w:proofErr w:type="spellEnd"/>
            <w:r w:rsidRPr="00221E53">
              <w:t xml:space="preserve"> Science za STEM područja znanosti, odnosno broju radova objavljenih u časopisima uvedenim u bazu Web </w:t>
            </w:r>
            <w:proofErr w:type="spellStart"/>
            <w:r w:rsidRPr="00221E53">
              <w:t>of</w:t>
            </w:r>
            <w:proofErr w:type="spellEnd"/>
            <w:r w:rsidRPr="00221E53">
              <w:t xml:space="preserve"> Science i bazu SCOPUS za društveno, humanističko i interdisciplinarno područje znanosti i umjetnosti (objavljenih tijekom jedne godine)</w:t>
            </w:r>
          </w:p>
          <w:p w14:paraId="28524F3E" w14:textId="77777777" w:rsidR="00705B87" w:rsidRPr="00221E53" w:rsidRDefault="00705B87" w:rsidP="007861FE">
            <w:pPr>
              <w:ind w:left="720"/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D2DD" w14:textId="77777777" w:rsidR="00705B87" w:rsidRPr="00221E53" w:rsidRDefault="00705B87" w:rsidP="007861FE">
            <w:pPr>
              <w:jc w:val="center"/>
            </w:pPr>
            <w:r w:rsidRPr="00221E53">
              <w:t>Znanstvena produktivnost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46438" w14:textId="77777777" w:rsidR="00705B87" w:rsidRPr="00221E53" w:rsidRDefault="00705B87" w:rsidP="007861FE">
            <w:pPr>
              <w:jc w:val="center"/>
            </w:pPr>
            <w:r w:rsidRPr="00221E53">
              <w:t>Broja radova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57C9B" w14:textId="77777777" w:rsidR="00705B87" w:rsidRPr="00221E53" w:rsidRDefault="00705B87" w:rsidP="007861FE">
            <w:pPr>
              <w:jc w:val="center"/>
            </w:pPr>
            <w:r w:rsidRPr="00221E53">
              <w:t>210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A0BFE" w14:textId="77777777" w:rsidR="00705B87" w:rsidRPr="00221E53" w:rsidRDefault="00705B87" w:rsidP="007861FE">
            <w:pPr>
              <w:jc w:val="center"/>
            </w:pPr>
            <w:r w:rsidRPr="00221E53">
              <w:t>Knjižnica</w:t>
            </w:r>
          </w:p>
        </w:tc>
      </w:tr>
    </w:tbl>
    <w:p w14:paraId="60F7B3CD" w14:textId="27831C52" w:rsidR="00112EE0" w:rsidRPr="00221E53" w:rsidRDefault="00112EE0" w:rsidP="00FF09D7"/>
    <w:p w14:paraId="5F0DDF19" w14:textId="77777777" w:rsidR="00CD7D47" w:rsidRPr="00221E53" w:rsidRDefault="00CD7D47" w:rsidP="008502CD">
      <w:pPr>
        <w:numPr>
          <w:ilvl w:val="0"/>
          <w:numId w:val="8"/>
        </w:numPr>
      </w:pPr>
      <w:r w:rsidRPr="00221E53">
        <w:t>Broj studenata koji su u prethodnoj akademskoj godini stekli minimalno 55 ECTS bodova (uspješnost studiranja)</w:t>
      </w:r>
    </w:p>
    <w:p w14:paraId="3234A06B" w14:textId="77777777" w:rsidR="00CD7D47" w:rsidRPr="00221E53" w:rsidRDefault="00CD7D47" w:rsidP="008502CD">
      <w:pPr>
        <w:pStyle w:val="Odlomakpopisa"/>
      </w:pPr>
    </w:p>
    <w:p w14:paraId="27FAF6A6" w14:textId="77777777" w:rsidR="00CD7D47" w:rsidRPr="00221E53" w:rsidRDefault="00CD7D47" w:rsidP="008502CD">
      <w:pPr>
        <w:pStyle w:val="Odlomakpopisa"/>
        <w:numPr>
          <w:ilvl w:val="0"/>
          <w:numId w:val="12"/>
        </w:numPr>
        <w:spacing w:before="240" w:after="160" w:line="259" w:lineRule="auto"/>
      </w:pPr>
      <w:r w:rsidRPr="00221E53">
        <w:t>Studij MLD-a: 103</w:t>
      </w:r>
    </w:p>
    <w:p w14:paraId="61D5069C" w14:textId="77777777" w:rsidR="00CD7D47" w:rsidRPr="00221E53" w:rsidRDefault="00CD7D47" w:rsidP="008502CD">
      <w:pPr>
        <w:numPr>
          <w:ilvl w:val="0"/>
          <w:numId w:val="12"/>
        </w:numPr>
        <w:spacing w:before="240"/>
      </w:pPr>
      <w:r w:rsidRPr="00221E53">
        <w:t>Studij Medicine:</w:t>
      </w:r>
      <w:r w:rsidRPr="00221E53">
        <w:rPr>
          <w:color w:val="FF0000"/>
        </w:rPr>
        <w:t xml:space="preserve"> </w:t>
      </w:r>
      <w:r w:rsidRPr="00221E53">
        <w:t>365</w:t>
      </w:r>
    </w:p>
    <w:p w14:paraId="446B7360" w14:textId="77777777" w:rsidR="00CD7D47" w:rsidRPr="00221E53" w:rsidRDefault="00CD7D47" w:rsidP="008502CD"/>
    <w:p w14:paraId="69360882" w14:textId="77777777" w:rsidR="00CD7D47" w:rsidRPr="00221E53" w:rsidRDefault="00CD7D47" w:rsidP="008502CD">
      <w:pPr>
        <w:numPr>
          <w:ilvl w:val="0"/>
          <w:numId w:val="8"/>
        </w:numPr>
      </w:pPr>
      <w:r w:rsidRPr="00221E53">
        <w:t>Omjer broja završenih studenata u akademskoj godini i broja studenata upisanih u prvu godinu te akademske godine</w:t>
      </w:r>
    </w:p>
    <w:p w14:paraId="58F14CE0" w14:textId="77777777" w:rsidR="00CD7D47" w:rsidRPr="00221E53" w:rsidRDefault="00CD7D47" w:rsidP="008502CD">
      <w:pPr>
        <w:numPr>
          <w:ilvl w:val="0"/>
          <w:numId w:val="13"/>
        </w:numPr>
        <w:spacing w:before="240"/>
        <w:rPr>
          <w:color w:val="FF0000"/>
        </w:rPr>
      </w:pPr>
      <w:r w:rsidRPr="00221E53">
        <w:t>Studij MLD-a: upisani 55 – diplomirani 32</w:t>
      </w:r>
    </w:p>
    <w:p w14:paraId="3C1F0B8F" w14:textId="77777777" w:rsidR="00CD7D47" w:rsidRPr="00221E53" w:rsidRDefault="00CD7D47" w:rsidP="008502CD">
      <w:pPr>
        <w:numPr>
          <w:ilvl w:val="0"/>
          <w:numId w:val="13"/>
        </w:numPr>
        <w:spacing w:before="240"/>
        <w:rPr>
          <w:color w:val="FF0000"/>
        </w:rPr>
      </w:pPr>
      <w:r w:rsidRPr="00221E53">
        <w:t>Studij Medicine: upisani 73 – diplomirani 59</w:t>
      </w:r>
    </w:p>
    <w:p w14:paraId="150DB314" w14:textId="77777777" w:rsidR="00CD7D47" w:rsidRPr="00221E53" w:rsidRDefault="00CD7D47" w:rsidP="008502CD">
      <w:r w:rsidRPr="00221E53">
        <w:t>Na području istraživačke djelatnosti glavni pokazatelj je kontinuirano obavljanje znanstvenih istraživanja.</w:t>
      </w:r>
    </w:p>
    <w:p w14:paraId="499BB313" w14:textId="77777777" w:rsidR="00CD7D47" w:rsidRPr="00221E53" w:rsidRDefault="00CD7D47" w:rsidP="008502CD">
      <w:pPr>
        <w:pStyle w:val="StandardWeb"/>
        <w:shd w:val="clear" w:color="auto" w:fill="FFFFFF"/>
        <w:spacing w:before="0" w:beforeAutospacing="0" w:after="0" w:afterAutospacing="0" w:line="231" w:lineRule="atLeast"/>
        <w:ind w:left="720"/>
        <w:rPr>
          <w:rFonts w:ascii="Times New Roman" w:hAnsi="Times New Roman"/>
          <w:color w:val="222222"/>
          <w:sz w:val="24"/>
          <w:szCs w:val="24"/>
        </w:rPr>
      </w:pPr>
    </w:p>
    <w:p w14:paraId="7531AB34" w14:textId="058C4FB4" w:rsidR="00CD7D47" w:rsidRPr="00221E53" w:rsidRDefault="00CD7D47" w:rsidP="008502CD">
      <w:r w:rsidRPr="00221E53">
        <w:t xml:space="preserve">·         Broj radova objavljenih u časopisima uvedenim u bazi Web </w:t>
      </w:r>
      <w:proofErr w:type="spellStart"/>
      <w:r w:rsidRPr="00221E53">
        <w:t>of</w:t>
      </w:r>
      <w:proofErr w:type="spellEnd"/>
      <w:r w:rsidRPr="00221E53">
        <w:t xml:space="preserve"> Science za STEM područja znanosti, odnosno broju radova objavljenih u časopisima uvedenim u bazu Web </w:t>
      </w:r>
      <w:proofErr w:type="spellStart"/>
      <w:r w:rsidRPr="00221E53">
        <w:t>of</w:t>
      </w:r>
      <w:proofErr w:type="spellEnd"/>
      <w:r w:rsidRPr="00221E53">
        <w:t xml:space="preserve"> </w:t>
      </w:r>
      <w:r w:rsidRPr="00221E53">
        <w:lastRenderedPageBreak/>
        <w:t>Science i bazu SCOPUS za društveno, humanističko i interdisciplinarno područje znanosti i umjetnosti (objavljenih tijekom jedne godine):</w:t>
      </w:r>
    </w:p>
    <w:p w14:paraId="72DA6D5A" w14:textId="77777777" w:rsidR="009B6E44" w:rsidRPr="00221E53" w:rsidRDefault="009B6E44" w:rsidP="008502CD"/>
    <w:p w14:paraId="0D81D8CA" w14:textId="77777777" w:rsidR="00CD7D47" w:rsidRPr="00221E53" w:rsidRDefault="00CD7D47" w:rsidP="00CD7D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959"/>
        <w:gridCol w:w="1959"/>
        <w:gridCol w:w="1959"/>
      </w:tblGrid>
      <w:tr w:rsidR="00CD7D47" w:rsidRPr="00221E53" w14:paraId="2697CDB5" w14:textId="77777777" w:rsidTr="003B3614">
        <w:trPr>
          <w:trHeight w:val="303"/>
        </w:trPr>
        <w:tc>
          <w:tcPr>
            <w:tcW w:w="2149" w:type="dxa"/>
            <w:shd w:val="clear" w:color="auto" w:fill="auto"/>
          </w:tcPr>
          <w:p w14:paraId="49666A44" w14:textId="77777777" w:rsidR="00CD7D47" w:rsidRPr="00221E53" w:rsidRDefault="00CD7D47" w:rsidP="007861FE">
            <w:pPr>
              <w:rPr>
                <w:rFonts w:eastAsia="Calibri"/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14:paraId="790784F9" w14:textId="77777777" w:rsidR="00CD7D47" w:rsidRPr="00221E53" w:rsidRDefault="00CD7D47" w:rsidP="007861FE">
            <w:pPr>
              <w:jc w:val="center"/>
              <w:rPr>
                <w:rFonts w:eastAsia="Calibri"/>
                <w:b/>
              </w:rPr>
            </w:pPr>
            <w:r w:rsidRPr="00221E53">
              <w:rPr>
                <w:rFonts w:eastAsia="Calibri"/>
                <w:b/>
              </w:rPr>
              <w:t>2021</w:t>
            </w:r>
          </w:p>
        </w:tc>
        <w:tc>
          <w:tcPr>
            <w:tcW w:w="1959" w:type="dxa"/>
            <w:shd w:val="clear" w:color="auto" w:fill="auto"/>
          </w:tcPr>
          <w:p w14:paraId="30852F3B" w14:textId="77777777" w:rsidR="00CD7D47" w:rsidRPr="00221E53" w:rsidRDefault="00CD7D47" w:rsidP="007861FE">
            <w:pPr>
              <w:jc w:val="center"/>
              <w:rPr>
                <w:rFonts w:eastAsia="Calibri"/>
                <w:b/>
              </w:rPr>
            </w:pPr>
            <w:r w:rsidRPr="00221E53">
              <w:rPr>
                <w:rFonts w:eastAsia="Calibri"/>
                <w:b/>
              </w:rPr>
              <w:t>2022</w:t>
            </w:r>
          </w:p>
        </w:tc>
        <w:tc>
          <w:tcPr>
            <w:tcW w:w="1959" w:type="dxa"/>
            <w:shd w:val="clear" w:color="auto" w:fill="auto"/>
          </w:tcPr>
          <w:p w14:paraId="0071BE22" w14:textId="77777777" w:rsidR="00CD7D47" w:rsidRPr="00221E53" w:rsidRDefault="00CD7D47" w:rsidP="007861FE">
            <w:pPr>
              <w:jc w:val="center"/>
              <w:rPr>
                <w:rFonts w:eastAsia="Calibri"/>
                <w:b/>
              </w:rPr>
            </w:pPr>
            <w:r w:rsidRPr="00221E53">
              <w:rPr>
                <w:rFonts w:eastAsia="Calibri"/>
                <w:b/>
              </w:rPr>
              <w:t>2023</w:t>
            </w:r>
          </w:p>
        </w:tc>
      </w:tr>
      <w:tr w:rsidR="00CD7D47" w:rsidRPr="00221E53" w14:paraId="34640D7A" w14:textId="77777777" w:rsidTr="003B3614">
        <w:trPr>
          <w:trHeight w:val="303"/>
        </w:trPr>
        <w:tc>
          <w:tcPr>
            <w:tcW w:w="2149" w:type="dxa"/>
            <w:shd w:val="clear" w:color="auto" w:fill="auto"/>
          </w:tcPr>
          <w:p w14:paraId="28BB6ACE" w14:textId="77777777" w:rsidR="00CD7D47" w:rsidRPr="00221E53" w:rsidRDefault="00CD7D47" w:rsidP="007861FE">
            <w:pPr>
              <w:rPr>
                <w:rFonts w:eastAsia="Calibri"/>
              </w:rPr>
            </w:pPr>
            <w:r w:rsidRPr="00221E53">
              <w:rPr>
                <w:rFonts w:eastAsia="Calibri"/>
              </w:rPr>
              <w:t xml:space="preserve">Web </w:t>
            </w:r>
            <w:proofErr w:type="spellStart"/>
            <w:r w:rsidRPr="00221E53">
              <w:rPr>
                <w:rFonts w:eastAsia="Calibri"/>
              </w:rPr>
              <w:t>of</w:t>
            </w:r>
            <w:proofErr w:type="spellEnd"/>
            <w:r w:rsidRPr="00221E53">
              <w:rPr>
                <w:rFonts w:eastAsia="Calibri"/>
              </w:rPr>
              <w:t xml:space="preserve"> Science</w:t>
            </w:r>
          </w:p>
        </w:tc>
        <w:tc>
          <w:tcPr>
            <w:tcW w:w="1959" w:type="dxa"/>
            <w:shd w:val="clear" w:color="auto" w:fill="auto"/>
          </w:tcPr>
          <w:p w14:paraId="38FD1BD8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182</w:t>
            </w:r>
          </w:p>
        </w:tc>
        <w:tc>
          <w:tcPr>
            <w:tcW w:w="1959" w:type="dxa"/>
            <w:shd w:val="clear" w:color="auto" w:fill="auto"/>
          </w:tcPr>
          <w:p w14:paraId="6121F5BC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171</w:t>
            </w:r>
          </w:p>
        </w:tc>
        <w:tc>
          <w:tcPr>
            <w:tcW w:w="1959" w:type="dxa"/>
            <w:shd w:val="clear" w:color="auto" w:fill="auto"/>
          </w:tcPr>
          <w:p w14:paraId="6EDD21BC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156+36</w:t>
            </w:r>
          </w:p>
        </w:tc>
      </w:tr>
      <w:tr w:rsidR="00CD7D47" w:rsidRPr="00221E53" w14:paraId="62CB7903" w14:textId="77777777" w:rsidTr="003B3614">
        <w:trPr>
          <w:trHeight w:val="303"/>
        </w:trPr>
        <w:tc>
          <w:tcPr>
            <w:tcW w:w="2149" w:type="dxa"/>
            <w:shd w:val="clear" w:color="auto" w:fill="auto"/>
          </w:tcPr>
          <w:p w14:paraId="7D65D59C" w14:textId="77777777" w:rsidR="00CD7D47" w:rsidRPr="00221E53" w:rsidRDefault="00CD7D47" w:rsidP="007861FE">
            <w:pPr>
              <w:rPr>
                <w:rFonts w:eastAsia="Calibri"/>
              </w:rPr>
            </w:pPr>
            <w:proofErr w:type="spellStart"/>
            <w:r w:rsidRPr="00221E53">
              <w:rPr>
                <w:rFonts w:eastAsia="Calibri"/>
              </w:rPr>
              <w:t>Scopus</w:t>
            </w:r>
            <w:proofErr w:type="spellEnd"/>
            <w:r w:rsidRPr="00221E53">
              <w:rPr>
                <w:rFonts w:eastAsia="Calibri"/>
              </w:rPr>
              <w:t xml:space="preserve"> baza</w:t>
            </w:r>
          </w:p>
        </w:tc>
        <w:tc>
          <w:tcPr>
            <w:tcW w:w="1959" w:type="dxa"/>
            <w:shd w:val="clear" w:color="auto" w:fill="auto"/>
          </w:tcPr>
          <w:p w14:paraId="46C0CF23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22</w:t>
            </w:r>
          </w:p>
        </w:tc>
        <w:tc>
          <w:tcPr>
            <w:tcW w:w="1959" w:type="dxa"/>
            <w:shd w:val="clear" w:color="auto" w:fill="auto"/>
          </w:tcPr>
          <w:p w14:paraId="6DD74927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21</w:t>
            </w:r>
          </w:p>
        </w:tc>
        <w:tc>
          <w:tcPr>
            <w:tcW w:w="1959" w:type="dxa"/>
            <w:shd w:val="clear" w:color="auto" w:fill="auto"/>
          </w:tcPr>
          <w:p w14:paraId="771E5C65" w14:textId="77777777" w:rsidR="00CD7D47" w:rsidRPr="00221E53" w:rsidRDefault="00CD7D47" w:rsidP="007861FE">
            <w:pPr>
              <w:jc w:val="center"/>
              <w:rPr>
                <w:rFonts w:eastAsia="Calibri"/>
              </w:rPr>
            </w:pPr>
            <w:r w:rsidRPr="00221E53">
              <w:rPr>
                <w:rFonts w:eastAsia="Calibri"/>
              </w:rPr>
              <w:t>18</w:t>
            </w:r>
          </w:p>
        </w:tc>
      </w:tr>
      <w:tr w:rsidR="00CD7D47" w:rsidRPr="00221E53" w14:paraId="0764D1A5" w14:textId="77777777" w:rsidTr="003B3614">
        <w:trPr>
          <w:trHeight w:val="289"/>
        </w:trPr>
        <w:tc>
          <w:tcPr>
            <w:tcW w:w="2149" w:type="dxa"/>
            <w:shd w:val="clear" w:color="auto" w:fill="auto"/>
          </w:tcPr>
          <w:p w14:paraId="32EE5EB4" w14:textId="77777777" w:rsidR="00CD7D47" w:rsidRPr="00221E53" w:rsidRDefault="00CD7D47" w:rsidP="007861FE">
            <w:pPr>
              <w:rPr>
                <w:rFonts w:eastAsia="Calibri"/>
              </w:rPr>
            </w:pPr>
          </w:p>
        </w:tc>
        <w:tc>
          <w:tcPr>
            <w:tcW w:w="1959" w:type="dxa"/>
            <w:shd w:val="clear" w:color="auto" w:fill="auto"/>
          </w:tcPr>
          <w:p w14:paraId="7DB3E778" w14:textId="77777777" w:rsidR="00CD7D47" w:rsidRPr="00221E53" w:rsidRDefault="00CD7D47" w:rsidP="007861FE">
            <w:pPr>
              <w:rPr>
                <w:rFonts w:eastAsia="Calibri"/>
              </w:rPr>
            </w:pPr>
          </w:p>
        </w:tc>
        <w:tc>
          <w:tcPr>
            <w:tcW w:w="1959" w:type="dxa"/>
            <w:shd w:val="clear" w:color="auto" w:fill="auto"/>
          </w:tcPr>
          <w:p w14:paraId="79C3DCC1" w14:textId="77777777" w:rsidR="00CD7D47" w:rsidRPr="00221E53" w:rsidRDefault="00CD7D47" w:rsidP="007861FE">
            <w:pPr>
              <w:rPr>
                <w:rFonts w:eastAsia="Calibri"/>
              </w:rPr>
            </w:pPr>
          </w:p>
        </w:tc>
        <w:tc>
          <w:tcPr>
            <w:tcW w:w="1959" w:type="dxa"/>
            <w:shd w:val="clear" w:color="auto" w:fill="auto"/>
          </w:tcPr>
          <w:p w14:paraId="69F8C32F" w14:textId="77777777" w:rsidR="00CD7D47" w:rsidRPr="00221E53" w:rsidRDefault="00CD7D47" w:rsidP="007861FE">
            <w:pPr>
              <w:rPr>
                <w:rFonts w:eastAsia="Calibri"/>
              </w:rPr>
            </w:pPr>
          </w:p>
        </w:tc>
      </w:tr>
    </w:tbl>
    <w:p w14:paraId="1F5B8518" w14:textId="77777777" w:rsidR="00CD7D47" w:rsidRPr="00221E53" w:rsidRDefault="00CD7D47" w:rsidP="00FF09D7"/>
    <w:p w14:paraId="5D998B65" w14:textId="77777777" w:rsidR="00517B80" w:rsidRDefault="00517B80" w:rsidP="00FF09D7"/>
    <w:p w14:paraId="3B4A3FFC" w14:textId="77777777" w:rsidR="003D4A22" w:rsidRPr="003156C8" w:rsidRDefault="002D669F" w:rsidP="00FF09D7">
      <w:pPr>
        <w:rPr>
          <w:b/>
        </w:rPr>
      </w:pPr>
      <w:r w:rsidRPr="003156C8">
        <w:rPr>
          <w:b/>
        </w:rPr>
        <w:t>A621181 PRAVOMOĆNE SUDSKE PRESUDE</w:t>
      </w:r>
    </w:p>
    <w:p w14:paraId="2A856F01" w14:textId="77777777" w:rsidR="002D669F" w:rsidRDefault="002D669F" w:rsidP="00FF09D7"/>
    <w:p w14:paraId="5C0045A4" w14:textId="77777777" w:rsidR="002D669F" w:rsidRPr="001058BA" w:rsidRDefault="002D669F" w:rsidP="00FF09D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15"/>
        <w:gridCol w:w="2261"/>
        <w:gridCol w:w="1839"/>
      </w:tblGrid>
      <w:tr w:rsidR="00CF32F6" w14:paraId="7E13F641" w14:textId="77777777" w:rsidTr="003B3614">
        <w:trPr>
          <w:trHeight w:val="847"/>
        </w:trPr>
        <w:tc>
          <w:tcPr>
            <w:tcW w:w="3600" w:type="dxa"/>
          </w:tcPr>
          <w:p w14:paraId="117C7AF9" w14:textId="77777777" w:rsidR="00CF32F6" w:rsidRDefault="00CF32F6" w:rsidP="00BA729F">
            <w:pPr>
              <w:jc w:val="center"/>
            </w:pPr>
            <w:r>
              <w:t>PLANIRANO</w:t>
            </w:r>
          </w:p>
        </w:tc>
        <w:tc>
          <w:tcPr>
            <w:tcW w:w="2261" w:type="dxa"/>
          </w:tcPr>
          <w:p w14:paraId="6F86667D" w14:textId="6102C19D" w:rsidR="00CF32F6" w:rsidRDefault="00CF32F6" w:rsidP="00BA729F">
            <w:pPr>
              <w:jc w:val="center"/>
            </w:pPr>
            <w:r>
              <w:t>IZVRŠENJE 3</w:t>
            </w:r>
            <w:r w:rsidR="009E1BC4">
              <w:t>1</w:t>
            </w:r>
            <w:r>
              <w:t>.</w:t>
            </w:r>
            <w:r w:rsidR="009E1BC4">
              <w:t>12</w:t>
            </w:r>
            <w:r>
              <w:t>.23.</w:t>
            </w:r>
          </w:p>
        </w:tc>
        <w:tc>
          <w:tcPr>
            <w:tcW w:w="1839" w:type="dxa"/>
          </w:tcPr>
          <w:p w14:paraId="1216C6EB" w14:textId="77777777" w:rsidR="00CF32F6" w:rsidRDefault="00CF32F6" w:rsidP="00BA729F">
            <w:pPr>
              <w:jc w:val="center"/>
            </w:pPr>
            <w:r>
              <w:t>INDEKS</w:t>
            </w:r>
          </w:p>
          <w:p w14:paraId="0ED9E271" w14:textId="77777777" w:rsidR="00CF32F6" w:rsidRDefault="00CF32F6" w:rsidP="00BA729F">
            <w:pPr>
              <w:jc w:val="center"/>
            </w:pPr>
          </w:p>
          <w:p w14:paraId="57D0BDF3" w14:textId="77777777" w:rsidR="00CF32F6" w:rsidRDefault="00CF32F6" w:rsidP="00BA729F">
            <w:pPr>
              <w:jc w:val="center"/>
            </w:pPr>
          </w:p>
        </w:tc>
      </w:tr>
      <w:tr w:rsidR="00CF32F6" w14:paraId="5FE70A7B" w14:textId="77777777" w:rsidTr="003B3614">
        <w:trPr>
          <w:trHeight w:val="605"/>
        </w:trPr>
        <w:tc>
          <w:tcPr>
            <w:tcW w:w="3600" w:type="dxa"/>
          </w:tcPr>
          <w:tbl>
            <w:tblPr>
              <w:tblW w:w="2905" w:type="dxa"/>
              <w:tblInd w:w="494" w:type="dxa"/>
              <w:tblLook w:val="04A0" w:firstRow="1" w:lastRow="0" w:firstColumn="1" w:lastColumn="0" w:noHBand="0" w:noVBand="1"/>
            </w:tblPr>
            <w:tblGrid>
              <w:gridCol w:w="1529"/>
              <w:gridCol w:w="1376"/>
            </w:tblGrid>
            <w:tr w:rsidR="00CF32F6" w:rsidRPr="00BD71FA" w14:paraId="47E885EC" w14:textId="77777777" w:rsidTr="003B3614">
              <w:trPr>
                <w:trHeight w:val="616"/>
              </w:trPr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DB19CA" w14:textId="48DF9E98" w:rsidR="00CF32F6" w:rsidRPr="00BD71FA" w:rsidRDefault="008A04B8" w:rsidP="00BA729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  <w:r w:rsidR="009E1BC4">
                    <w:rPr>
                      <w:color w:val="000000"/>
                    </w:rPr>
                    <w:t>691</w:t>
                  </w:r>
                </w:p>
              </w:tc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95618" w14:textId="77777777" w:rsidR="00CF32F6" w:rsidRPr="00BD71FA" w:rsidRDefault="00CF32F6" w:rsidP="009E1BC4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E669935" w14:textId="77777777" w:rsidR="00CF32F6" w:rsidRDefault="00CF32F6" w:rsidP="00BA729F">
            <w:pPr>
              <w:jc w:val="center"/>
            </w:pPr>
          </w:p>
        </w:tc>
        <w:tc>
          <w:tcPr>
            <w:tcW w:w="2261" w:type="dxa"/>
          </w:tcPr>
          <w:p w14:paraId="0110645E" w14:textId="77777777" w:rsidR="00CF32F6" w:rsidRDefault="00CF32F6" w:rsidP="00BA729F">
            <w:pPr>
              <w:jc w:val="center"/>
            </w:pPr>
          </w:p>
          <w:p w14:paraId="6CE72304" w14:textId="33EE0DC3" w:rsidR="00CF32F6" w:rsidRDefault="009E1BC4" w:rsidP="00BA729F">
            <w:pPr>
              <w:jc w:val="center"/>
            </w:pPr>
            <w:r>
              <w:t>9.460,80</w:t>
            </w:r>
          </w:p>
        </w:tc>
        <w:tc>
          <w:tcPr>
            <w:tcW w:w="1839" w:type="dxa"/>
          </w:tcPr>
          <w:p w14:paraId="7A374B7C" w14:textId="77777777" w:rsidR="00CF32F6" w:rsidRDefault="00CF32F6" w:rsidP="00BA729F">
            <w:pPr>
              <w:jc w:val="center"/>
            </w:pPr>
          </w:p>
          <w:p w14:paraId="3657C32B" w14:textId="2B1C7BFE" w:rsidR="00CF32F6" w:rsidRDefault="009E1BC4" w:rsidP="00BA729F">
            <w:pPr>
              <w:jc w:val="center"/>
            </w:pPr>
            <w:r>
              <w:t>123,01</w:t>
            </w:r>
          </w:p>
        </w:tc>
      </w:tr>
    </w:tbl>
    <w:p w14:paraId="3D8A03EC" w14:textId="77777777" w:rsidR="003D4A22" w:rsidRPr="001058BA" w:rsidRDefault="003D4A22" w:rsidP="00FF09D7"/>
    <w:p w14:paraId="0DB1A4CF" w14:textId="77777777" w:rsidR="00AB2B1B" w:rsidRPr="00AB2B1B" w:rsidRDefault="00AB2B1B" w:rsidP="00AB2B1B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C41BC" w14:textId="1A92F4E6" w:rsidR="00AB2B1B" w:rsidRPr="00AB2B1B" w:rsidRDefault="00AB2B1B" w:rsidP="00AB2B1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2B1B">
        <w:rPr>
          <w:rFonts w:ascii="Times New Roman" w:hAnsi="Times New Roman" w:cs="Times New Roman"/>
          <w:sz w:val="24"/>
          <w:szCs w:val="24"/>
        </w:rPr>
        <w:t xml:space="preserve">Ove rashode čine: </w:t>
      </w:r>
      <w:r w:rsidR="00607199">
        <w:rPr>
          <w:rFonts w:ascii="Times New Roman" w:hAnsi="Times New Roman" w:cs="Times New Roman"/>
          <w:sz w:val="24"/>
          <w:szCs w:val="24"/>
        </w:rPr>
        <w:t>plaće i doprinosi na plaće</w:t>
      </w:r>
      <w:r w:rsidR="004E1700">
        <w:rPr>
          <w:rFonts w:ascii="Times New Roman" w:hAnsi="Times New Roman" w:cs="Times New Roman"/>
          <w:sz w:val="24"/>
          <w:szCs w:val="24"/>
        </w:rPr>
        <w:t>, te pristojbe i naknade .</w:t>
      </w:r>
    </w:p>
    <w:p w14:paraId="3842AD67" w14:textId="34FF4E0B" w:rsidR="008336A3" w:rsidRDefault="008336A3" w:rsidP="00FF09D7"/>
    <w:p w14:paraId="04E89CC9" w14:textId="77777777" w:rsidR="00515125" w:rsidRPr="00AB2B1B" w:rsidRDefault="00515125" w:rsidP="00FF09D7"/>
    <w:p w14:paraId="4C0CC389" w14:textId="3AAB07E9" w:rsidR="00FA4437" w:rsidRDefault="00FA4437" w:rsidP="00FA4437">
      <w:pPr>
        <w:rPr>
          <w:b/>
        </w:rPr>
      </w:pPr>
      <w:r w:rsidRPr="003156C8">
        <w:rPr>
          <w:b/>
        </w:rPr>
        <w:t>A6</w:t>
      </w:r>
      <w:r>
        <w:rPr>
          <w:b/>
        </w:rPr>
        <w:t>79071</w:t>
      </w:r>
      <w:r w:rsidRPr="003156C8">
        <w:rPr>
          <w:b/>
        </w:rPr>
        <w:t xml:space="preserve"> </w:t>
      </w:r>
      <w:r>
        <w:rPr>
          <w:b/>
        </w:rPr>
        <w:t>EU PROJEKTI SVEUČILIŠTA U OSIJEKU ( IZ EVIDENCIJSKIH PRIHODA )</w:t>
      </w:r>
    </w:p>
    <w:p w14:paraId="20B62BA6" w14:textId="77777777" w:rsidR="00FA4437" w:rsidRPr="003156C8" w:rsidRDefault="00FA4437" w:rsidP="00FA4437">
      <w:pPr>
        <w:rPr>
          <w:b/>
        </w:rPr>
      </w:pPr>
    </w:p>
    <w:p w14:paraId="07B540B9" w14:textId="2F3DA778" w:rsidR="00FA4437" w:rsidRDefault="00FA4437" w:rsidP="00FA4437">
      <w:pPr>
        <w:jc w:val="both"/>
        <w:rPr>
          <w:b/>
        </w:rPr>
      </w:pPr>
      <w:r w:rsidRPr="00AB2B1B">
        <w:rPr>
          <w:b/>
        </w:rPr>
        <w:t xml:space="preserve">– Izvršenje: </w:t>
      </w:r>
      <w:r>
        <w:rPr>
          <w:b/>
        </w:rPr>
        <w:t>121.847,28 EUR</w:t>
      </w:r>
    </w:p>
    <w:p w14:paraId="4F809C46" w14:textId="6AD37102" w:rsidR="00FA4437" w:rsidRDefault="00FA4437" w:rsidP="00FA4437">
      <w:pPr>
        <w:jc w:val="both"/>
        <w:rPr>
          <w:b/>
        </w:rPr>
      </w:pPr>
    </w:p>
    <w:p w14:paraId="4CA33716" w14:textId="77777777" w:rsidR="00515125" w:rsidRPr="00AB2B1B" w:rsidRDefault="00515125" w:rsidP="00FA4437">
      <w:pPr>
        <w:jc w:val="both"/>
        <w:rPr>
          <w:b/>
        </w:rPr>
      </w:pPr>
    </w:p>
    <w:p w14:paraId="13F80392" w14:textId="374AF442" w:rsidR="00FA4437" w:rsidRDefault="00FA4437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rashode čine  </w:t>
      </w:r>
      <w:r w:rsidRPr="00AB2B1B">
        <w:rPr>
          <w:rFonts w:ascii="Times New Roman" w:hAnsi="Times New Roman" w:cs="Times New Roman"/>
          <w:sz w:val="24"/>
          <w:szCs w:val="24"/>
        </w:rPr>
        <w:t xml:space="preserve">plaće, doprinosi na plaće, </w:t>
      </w:r>
      <w:r>
        <w:rPr>
          <w:rFonts w:ascii="Times New Roman" w:hAnsi="Times New Roman" w:cs="Times New Roman"/>
          <w:sz w:val="24"/>
          <w:szCs w:val="24"/>
        </w:rPr>
        <w:t>ostali rashodi za zaposlene</w:t>
      </w:r>
      <w:r w:rsidRPr="00AB2B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naknade troškova zaposlenicima, rashodi za usluge, naknade troškova osobama izvan radnog odnosa, </w:t>
      </w:r>
      <w:r w:rsidR="00D5566F">
        <w:rPr>
          <w:rFonts w:ascii="Times New Roman" w:hAnsi="Times New Roman" w:cs="Times New Roman"/>
          <w:sz w:val="24"/>
          <w:szCs w:val="24"/>
        </w:rPr>
        <w:t>reprezentacija ,pristojbe i naknade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5566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inancijski rashodi,</w:t>
      </w:r>
      <w:r w:rsidR="00D5566F">
        <w:rPr>
          <w:rFonts w:ascii="Times New Roman" w:hAnsi="Times New Roman" w:cs="Times New Roman"/>
          <w:sz w:val="24"/>
          <w:szCs w:val="24"/>
        </w:rPr>
        <w:t xml:space="preserve"> subvencije trgovačkim društvima iz EU sredstava,</w:t>
      </w:r>
      <w:r>
        <w:rPr>
          <w:rFonts w:ascii="Times New Roman" w:hAnsi="Times New Roman" w:cs="Times New Roman"/>
          <w:sz w:val="24"/>
          <w:szCs w:val="24"/>
        </w:rPr>
        <w:t xml:space="preserve"> naknade građanima i kućanstvima u novcu, </w:t>
      </w:r>
      <w:r w:rsidR="00D5566F">
        <w:rPr>
          <w:rFonts w:ascii="Times New Roman" w:hAnsi="Times New Roman" w:cs="Times New Roman"/>
          <w:sz w:val="24"/>
          <w:szCs w:val="24"/>
        </w:rPr>
        <w:t xml:space="preserve">tekuće donacije iz EU sredstava, kao i </w:t>
      </w:r>
      <w:r>
        <w:rPr>
          <w:rFonts w:ascii="Times New Roman" w:hAnsi="Times New Roman" w:cs="Times New Roman"/>
          <w:sz w:val="24"/>
          <w:szCs w:val="24"/>
        </w:rPr>
        <w:t>rashodi za nabavku nefinancijske dugotrajne imovine.</w:t>
      </w:r>
      <w:r w:rsidR="000F5158">
        <w:rPr>
          <w:rFonts w:ascii="Times New Roman" w:hAnsi="Times New Roman" w:cs="Times New Roman"/>
          <w:sz w:val="24"/>
          <w:szCs w:val="24"/>
        </w:rPr>
        <w:t xml:space="preserve"> Izvršenje je 41 % manje od planiranog, jer nisu uplaćena sva sredstva po predanim ZNS-ovima za završeni projekt Znanstveni centar izvrsnosti.</w:t>
      </w:r>
    </w:p>
    <w:p w14:paraId="40962737" w14:textId="5B6B4178" w:rsidR="00664AE6" w:rsidRDefault="00664AE6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B93580" w14:textId="7224B9D7" w:rsidR="00664AE6" w:rsidRPr="00966F25" w:rsidRDefault="00664AE6" w:rsidP="006A1DF2">
      <w:r w:rsidRPr="00966F25">
        <w:t xml:space="preserve">U tijeku 2023. god. započeo je EU projekt pod nazivom „Uspostava provjere medijskih činjenica“  u kome je Medicinski fakultet Osijek nositelj projekta, i ima još tri partnera na projektu - dvije udruge i jedno trgovačko društvo. </w:t>
      </w:r>
      <w:r w:rsidR="008C6E5C">
        <w:t>I</w:t>
      </w:r>
      <w:r w:rsidRPr="00966F25">
        <w:t xml:space="preserve">splatitelj sredstava </w:t>
      </w:r>
      <w:r w:rsidR="008C6E5C">
        <w:t xml:space="preserve">je </w:t>
      </w:r>
      <w:r w:rsidRPr="00966F25">
        <w:t xml:space="preserve">Agencija za elektroničke medije, </w:t>
      </w:r>
      <w:r w:rsidR="008C6E5C">
        <w:t>a projekt traje 24 mjeseca.</w:t>
      </w:r>
      <w:r w:rsidR="00831269">
        <w:t xml:space="preserve"> U tijeku 2023. godine uplaćena je akontacija u iznosu od 79.630,73 EUR.</w:t>
      </w:r>
      <w:r w:rsidR="008C6E5C">
        <w:t xml:space="preserve"> </w:t>
      </w:r>
    </w:p>
    <w:p w14:paraId="6A46609A" w14:textId="77777777" w:rsidR="00664AE6" w:rsidRDefault="00664AE6" w:rsidP="00664AE6">
      <w:pPr>
        <w:ind w:left="720"/>
        <w:rPr>
          <w:color w:val="FF0000"/>
        </w:rPr>
      </w:pPr>
    </w:p>
    <w:p w14:paraId="0C2C4754" w14:textId="77777777" w:rsidR="00515125" w:rsidRPr="00AB2B1B" w:rsidRDefault="00515125" w:rsidP="00FF09D7"/>
    <w:p w14:paraId="1E632561" w14:textId="77777777" w:rsidR="00A7312A" w:rsidRPr="00A7312A" w:rsidRDefault="00A7312A" w:rsidP="00A7312A">
      <w:pPr>
        <w:rPr>
          <w:b/>
        </w:rPr>
      </w:pPr>
      <w:r w:rsidRPr="00A7312A">
        <w:rPr>
          <w:b/>
        </w:rPr>
        <w:t>A679090- REDOVNA DJELATNOST SVEUČILIŠTA U OSIJEKU (IZ EVIDENCIJSKIH PRIHODA )</w:t>
      </w:r>
    </w:p>
    <w:p w14:paraId="6C10E9D3" w14:textId="77777777" w:rsidR="00515125" w:rsidRDefault="00515125" w:rsidP="003156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C9DAF36" w14:textId="19B912BF" w:rsidR="003156C8" w:rsidRDefault="003156C8" w:rsidP="003156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B2B1B">
        <w:rPr>
          <w:rFonts w:ascii="Times New Roman" w:hAnsi="Times New Roman" w:cs="Times New Roman"/>
          <w:b/>
          <w:sz w:val="24"/>
          <w:szCs w:val="24"/>
        </w:rPr>
        <w:t xml:space="preserve">-  Izvršenje: </w:t>
      </w:r>
      <w:r w:rsidR="00FA4437">
        <w:rPr>
          <w:rFonts w:ascii="Times New Roman" w:hAnsi="Times New Roman" w:cs="Times New Roman"/>
          <w:b/>
          <w:sz w:val="24"/>
          <w:szCs w:val="24"/>
        </w:rPr>
        <w:t>1.030.977,40</w:t>
      </w:r>
      <w:r w:rsidR="00A7312A">
        <w:rPr>
          <w:rFonts w:ascii="Times New Roman" w:hAnsi="Times New Roman" w:cs="Times New Roman"/>
          <w:b/>
          <w:sz w:val="24"/>
          <w:szCs w:val="24"/>
        </w:rPr>
        <w:t xml:space="preserve"> EUR</w:t>
      </w:r>
    </w:p>
    <w:p w14:paraId="28579491" w14:textId="77777777" w:rsidR="00EC13B4" w:rsidRPr="00AB2B1B" w:rsidRDefault="00EC13B4" w:rsidP="003156C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6C0B19D3" w14:textId="3106B25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ovoj aktivnost provode se g</w:t>
      </w:r>
      <w:r w:rsidRPr="001B3952">
        <w:rPr>
          <w:rFonts w:ascii="Times New Roman" w:hAnsi="Times New Roman" w:cs="Times New Roman"/>
          <w:sz w:val="24"/>
          <w:szCs w:val="24"/>
        </w:rPr>
        <w:t xml:space="preserve">lavni razvojni pravci i strateški ciljevi Medicinskog fakulteta Osijek za razdoblje od 2022. od 2030. godine </w:t>
      </w:r>
      <w:r>
        <w:rPr>
          <w:rFonts w:ascii="Times New Roman" w:hAnsi="Times New Roman" w:cs="Times New Roman"/>
          <w:sz w:val="24"/>
          <w:szCs w:val="24"/>
        </w:rPr>
        <w:t>, koji su definirani n</w:t>
      </w:r>
      <w:r w:rsidRPr="001B3952">
        <w:rPr>
          <w:rFonts w:ascii="Times New Roman" w:hAnsi="Times New Roman" w:cs="Times New Roman"/>
          <w:sz w:val="24"/>
          <w:szCs w:val="24"/>
        </w:rPr>
        <w:t xml:space="preserve">a temelju ostvarenja ciljeva prijašnjih strateških dokumenata i u skladu sa Strategijom Sveučilišta Josipa Jurja Strossmayera u Osijeku 2021.-2030. 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1B3952">
        <w:rPr>
          <w:rFonts w:ascii="Times New Roman" w:hAnsi="Times New Roman" w:cs="Times New Roman"/>
          <w:sz w:val="24"/>
          <w:szCs w:val="24"/>
        </w:rPr>
        <w:t>jom su definirani strateški pravci za naše Sveučilište</w:t>
      </w:r>
      <w:r>
        <w:rPr>
          <w:rFonts w:ascii="Times New Roman" w:hAnsi="Times New Roman" w:cs="Times New Roman"/>
          <w:sz w:val="24"/>
          <w:szCs w:val="24"/>
        </w:rPr>
        <w:t>, a to su :</w:t>
      </w:r>
    </w:p>
    <w:p w14:paraId="00EA9F8E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F7AD47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1. Obrazovanje i osposobljavanje; </w:t>
      </w:r>
    </w:p>
    <w:p w14:paraId="0FBF5A75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2. Istraživanje, umjetnost i inovacije; </w:t>
      </w:r>
    </w:p>
    <w:p w14:paraId="3AFDFB64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3. Internacionalizacija; </w:t>
      </w:r>
    </w:p>
    <w:p w14:paraId="3CA210B5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4. Visoko učilište i okruženje; </w:t>
      </w:r>
    </w:p>
    <w:p w14:paraId="3067C061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5. Ljudski i materijalni resursi; </w:t>
      </w:r>
    </w:p>
    <w:p w14:paraId="174C0DCD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 xml:space="preserve">6. Obnova i razvoj Sveučilišta i </w:t>
      </w:r>
    </w:p>
    <w:p w14:paraId="5BBA2CAA" w14:textId="77777777" w:rsidR="00577EC5" w:rsidRDefault="00577EC5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B3952">
        <w:rPr>
          <w:rFonts w:ascii="Times New Roman" w:hAnsi="Times New Roman" w:cs="Times New Roman"/>
          <w:sz w:val="24"/>
          <w:szCs w:val="24"/>
        </w:rPr>
        <w:t>7. Kvaliteta</w:t>
      </w:r>
    </w:p>
    <w:p w14:paraId="42EB525F" w14:textId="12535206" w:rsidR="003156C8" w:rsidRDefault="003156C8" w:rsidP="003156C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7E786A" w14:textId="77777777" w:rsidR="004C290D" w:rsidRDefault="004C290D" w:rsidP="003156C8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5"/>
        <w:gridCol w:w="2044"/>
        <w:gridCol w:w="2121"/>
        <w:gridCol w:w="2023"/>
      </w:tblGrid>
      <w:tr w:rsidR="00FA4437" w14:paraId="060FB25C" w14:textId="4AB66539" w:rsidTr="003B3614">
        <w:trPr>
          <w:trHeight w:val="1079"/>
        </w:trPr>
        <w:tc>
          <w:tcPr>
            <w:tcW w:w="1985" w:type="dxa"/>
            <w:shd w:val="clear" w:color="auto" w:fill="D0CECE" w:themeFill="background2" w:themeFillShade="E6"/>
          </w:tcPr>
          <w:p w14:paraId="58C3DC3A" w14:textId="7777777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2044" w:type="dxa"/>
            <w:shd w:val="clear" w:color="auto" w:fill="D0CECE" w:themeFill="background2" w:themeFillShade="E6"/>
          </w:tcPr>
          <w:p w14:paraId="6CE4957A" w14:textId="7777777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1847658E" w14:textId="78FCA0C5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31.12.2023.</w:t>
            </w:r>
          </w:p>
        </w:tc>
        <w:tc>
          <w:tcPr>
            <w:tcW w:w="2023" w:type="dxa"/>
            <w:shd w:val="clear" w:color="auto" w:fill="D0CECE" w:themeFill="background2" w:themeFillShade="E6"/>
          </w:tcPr>
          <w:p w14:paraId="5256104D" w14:textId="4E6F3AA1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</w:p>
        </w:tc>
      </w:tr>
      <w:tr w:rsidR="00FA4437" w14:paraId="40A7F3F5" w14:textId="4ABC3695" w:rsidTr="003B3614">
        <w:trPr>
          <w:trHeight w:val="1079"/>
        </w:trPr>
        <w:tc>
          <w:tcPr>
            <w:tcW w:w="1985" w:type="dxa"/>
          </w:tcPr>
          <w:p w14:paraId="233A28A0" w14:textId="77777777" w:rsidR="00FA4437" w:rsidRPr="00A7312A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312A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353441" w14:textId="7777777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92268F2" w14:textId="6C8CBB42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147.032</w:t>
            </w:r>
          </w:p>
        </w:tc>
        <w:tc>
          <w:tcPr>
            <w:tcW w:w="2121" w:type="dxa"/>
          </w:tcPr>
          <w:p w14:paraId="1820E2C2" w14:textId="25A97976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109.424</w:t>
            </w:r>
          </w:p>
        </w:tc>
        <w:tc>
          <w:tcPr>
            <w:tcW w:w="2023" w:type="dxa"/>
          </w:tcPr>
          <w:p w14:paraId="3186DF73" w14:textId="1BCCADAC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74,42</w:t>
            </w:r>
          </w:p>
        </w:tc>
      </w:tr>
      <w:tr w:rsidR="00FA4437" w14:paraId="2FBD41EB" w14:textId="1E371925" w:rsidTr="003B3614">
        <w:trPr>
          <w:trHeight w:val="1079"/>
        </w:trPr>
        <w:tc>
          <w:tcPr>
            <w:tcW w:w="1985" w:type="dxa"/>
          </w:tcPr>
          <w:p w14:paraId="0646E2C9" w14:textId="77777777" w:rsidR="00FA4437" w:rsidRPr="00A7312A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312A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  <w:p w14:paraId="6876F842" w14:textId="7777777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71EE181" w14:textId="6524D4F3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1.138.283</w:t>
            </w:r>
          </w:p>
        </w:tc>
        <w:tc>
          <w:tcPr>
            <w:tcW w:w="2121" w:type="dxa"/>
          </w:tcPr>
          <w:p w14:paraId="36BDF06C" w14:textId="195DE659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795.123</w:t>
            </w:r>
          </w:p>
        </w:tc>
        <w:tc>
          <w:tcPr>
            <w:tcW w:w="2023" w:type="dxa"/>
          </w:tcPr>
          <w:p w14:paraId="42CC562A" w14:textId="7AD2CC0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69,85</w:t>
            </w:r>
          </w:p>
        </w:tc>
      </w:tr>
      <w:tr w:rsidR="00FA4437" w14:paraId="0280968F" w14:textId="34126C2A" w:rsidTr="003B3614">
        <w:trPr>
          <w:trHeight w:val="514"/>
        </w:trPr>
        <w:tc>
          <w:tcPr>
            <w:tcW w:w="1985" w:type="dxa"/>
          </w:tcPr>
          <w:p w14:paraId="0A969051" w14:textId="77777777" w:rsidR="00FA4437" w:rsidRPr="00A7312A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312A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  <w:p w14:paraId="4D2B32E4" w14:textId="77777777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0D4C28E7" w14:textId="07BF8183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159.845</w:t>
            </w:r>
          </w:p>
        </w:tc>
        <w:tc>
          <w:tcPr>
            <w:tcW w:w="2121" w:type="dxa"/>
          </w:tcPr>
          <w:p w14:paraId="3DC9D1C0" w14:textId="3B0197FA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114.229</w:t>
            </w:r>
          </w:p>
        </w:tc>
        <w:tc>
          <w:tcPr>
            <w:tcW w:w="2023" w:type="dxa"/>
          </w:tcPr>
          <w:p w14:paraId="41CC581B" w14:textId="05CC372D" w:rsidR="00FA4437" w:rsidRDefault="00FA4437" w:rsidP="003156C8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71,46</w:t>
            </w:r>
          </w:p>
        </w:tc>
      </w:tr>
      <w:tr w:rsidR="00FA4437" w14:paraId="56D0BFDD" w14:textId="575CDD46" w:rsidTr="003B3614">
        <w:trPr>
          <w:trHeight w:val="1079"/>
        </w:trPr>
        <w:tc>
          <w:tcPr>
            <w:tcW w:w="1985" w:type="dxa"/>
          </w:tcPr>
          <w:p w14:paraId="1A1C9D54" w14:textId="77777777" w:rsidR="00FA4437" w:rsidRPr="00A7312A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7312A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  <w:p w14:paraId="56CC6DE4" w14:textId="77777777" w:rsidR="00FA4437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BA0B484" w14:textId="43B9B5FB" w:rsidR="00FA4437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8.290</w:t>
            </w:r>
          </w:p>
        </w:tc>
        <w:tc>
          <w:tcPr>
            <w:tcW w:w="2121" w:type="dxa"/>
          </w:tcPr>
          <w:p w14:paraId="5F3A3359" w14:textId="68DD6224" w:rsidR="00FA4437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</w:p>
        </w:tc>
        <w:tc>
          <w:tcPr>
            <w:tcW w:w="2023" w:type="dxa"/>
          </w:tcPr>
          <w:p w14:paraId="20A19BA0" w14:textId="092ACDA9" w:rsidR="00FA4437" w:rsidRDefault="00FA4437" w:rsidP="00A7312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147,19</w:t>
            </w:r>
          </w:p>
        </w:tc>
      </w:tr>
    </w:tbl>
    <w:p w14:paraId="215D55A8" w14:textId="77777777" w:rsidR="00A7312A" w:rsidRPr="00A7312A" w:rsidRDefault="00A7312A" w:rsidP="003156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62C677E" w14:textId="77777777" w:rsidR="004C290D" w:rsidRDefault="004C290D" w:rsidP="006071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A54C12" w14:textId="77777777" w:rsidR="004C290D" w:rsidRDefault="004C290D" w:rsidP="006071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ABD5BE" w14:textId="508B360C" w:rsidR="00607199" w:rsidRDefault="003156C8" w:rsidP="006A1DF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2B1B">
        <w:rPr>
          <w:rFonts w:ascii="Times New Roman" w:hAnsi="Times New Roman" w:cs="Times New Roman"/>
          <w:sz w:val="24"/>
          <w:szCs w:val="24"/>
        </w:rPr>
        <w:t>Ove rashode i izdatke čine</w:t>
      </w:r>
      <w:r w:rsidR="00607199">
        <w:rPr>
          <w:rFonts w:ascii="Times New Roman" w:hAnsi="Times New Roman" w:cs="Times New Roman"/>
          <w:sz w:val="24"/>
          <w:szCs w:val="24"/>
        </w:rPr>
        <w:t xml:space="preserve"> : rashodi za plaće, doprinosi, ostali rashodi za zaposlene,   naknade troškova zaposlenicima, rashodi za materijal i energiju, rashodi za usluge, naknade troškova osobama izvan radnog odnosa, ostali nespomenuti rashodi poslovanja, ostali financijski rashodi, naknade građanima i kućanstvima u novcu, rashodi za nabavku nefinancijske dugotrajne imovine.</w:t>
      </w:r>
    </w:p>
    <w:p w14:paraId="68555B04" w14:textId="2D9189A3" w:rsidR="00374B5F" w:rsidRDefault="00374B5F" w:rsidP="006071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C84717" w14:textId="5D5C1EE9" w:rsidR="00577EC5" w:rsidRDefault="00577EC5" w:rsidP="006071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21ABD84" w14:textId="77777777" w:rsidR="00577EC5" w:rsidRPr="001B3952" w:rsidRDefault="00577EC5" w:rsidP="0060719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3315D6" w14:textId="68F47FF5" w:rsidR="00FB7D35" w:rsidRDefault="00DB7473" w:rsidP="00DB7473">
      <w:pPr>
        <w:jc w:val="center"/>
      </w:pPr>
      <w:r>
        <w:t xml:space="preserve">                                                   </w:t>
      </w:r>
    </w:p>
    <w:p w14:paraId="6DEB673F" w14:textId="77777777" w:rsidR="00FB7D35" w:rsidRDefault="00FB7D35" w:rsidP="00DB7473">
      <w:pPr>
        <w:jc w:val="center"/>
      </w:pPr>
    </w:p>
    <w:p w14:paraId="36FC25A0" w14:textId="77777777" w:rsidR="00FB7D35" w:rsidRDefault="00FB7D35" w:rsidP="00DB7473">
      <w:pPr>
        <w:jc w:val="center"/>
      </w:pPr>
    </w:p>
    <w:p w14:paraId="388CF633" w14:textId="7AE4CF93" w:rsidR="00DB7473" w:rsidRDefault="00DB7473" w:rsidP="00FB7D35">
      <w:pPr>
        <w:ind w:left="2124" w:firstLine="708"/>
        <w:jc w:val="center"/>
      </w:pPr>
      <w:r>
        <w:t xml:space="preserve">                                     DEKAN</w:t>
      </w:r>
    </w:p>
    <w:p w14:paraId="12CDD4CD" w14:textId="77777777" w:rsidR="00DB7473" w:rsidRDefault="00DB7473" w:rsidP="00DB7473">
      <w:pPr>
        <w:jc w:val="center"/>
      </w:pPr>
      <w:r>
        <w:t xml:space="preserve">                                                               </w:t>
      </w:r>
    </w:p>
    <w:p w14:paraId="7D6980E1" w14:textId="77777777" w:rsidR="00DB7473" w:rsidRDefault="00DB7473" w:rsidP="00DB7473">
      <w:pPr>
        <w:jc w:val="center"/>
      </w:pPr>
      <w:r>
        <w:t xml:space="preserve">                                                                                        prof.dr.sc. Ivica M</w:t>
      </w:r>
      <w:r w:rsidR="007E2FCA">
        <w:t>i</w:t>
      </w:r>
      <w:r>
        <w:t>haljević</w:t>
      </w:r>
    </w:p>
    <w:p w14:paraId="538231B8" w14:textId="77777777" w:rsidR="00FF09D7" w:rsidRDefault="00FF09D7" w:rsidP="00FF09D7"/>
    <w:p w14:paraId="44BA54F5" w14:textId="77777777" w:rsidR="00D8283B" w:rsidRDefault="00D8283B"/>
    <w:sectPr w:rsidR="00D8283B" w:rsidSect="00B562BA">
      <w:pgSz w:w="11906" w:h="16838"/>
      <w:pgMar w:top="1276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D9EF" w14:textId="77777777" w:rsidR="00965139" w:rsidRDefault="00965139" w:rsidP="003D4A22">
      <w:r>
        <w:separator/>
      </w:r>
    </w:p>
  </w:endnote>
  <w:endnote w:type="continuationSeparator" w:id="0">
    <w:p w14:paraId="7123B1AD" w14:textId="77777777" w:rsidR="00965139" w:rsidRDefault="00965139" w:rsidP="003D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7534" w14:textId="77777777" w:rsidR="00965139" w:rsidRDefault="00965139" w:rsidP="003D4A22">
      <w:r>
        <w:separator/>
      </w:r>
    </w:p>
  </w:footnote>
  <w:footnote w:type="continuationSeparator" w:id="0">
    <w:p w14:paraId="7B47010B" w14:textId="77777777" w:rsidR="00965139" w:rsidRDefault="00965139" w:rsidP="003D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B02"/>
    <w:multiLevelType w:val="multilevel"/>
    <w:tmpl w:val="05DA2B02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1B"/>
    <w:multiLevelType w:val="multilevel"/>
    <w:tmpl w:val="08531B1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37885"/>
    <w:multiLevelType w:val="multilevel"/>
    <w:tmpl w:val="2AE378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2D26D4C"/>
    <w:multiLevelType w:val="hybridMultilevel"/>
    <w:tmpl w:val="861C7ECE"/>
    <w:lvl w:ilvl="0" w:tplc="F4A4D52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A7210AF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3376"/>
    <w:multiLevelType w:val="multilevel"/>
    <w:tmpl w:val="5FAD33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5F587E"/>
    <w:multiLevelType w:val="hybridMultilevel"/>
    <w:tmpl w:val="4AAC174C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A339A"/>
    <w:multiLevelType w:val="hybridMultilevel"/>
    <w:tmpl w:val="FF4CB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B31C6"/>
    <w:multiLevelType w:val="hybridMultilevel"/>
    <w:tmpl w:val="6652F4E2"/>
    <w:lvl w:ilvl="0" w:tplc="30A48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E164A"/>
    <w:multiLevelType w:val="multilevel"/>
    <w:tmpl w:val="7A6E1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23DB2"/>
    <w:multiLevelType w:val="multilevel"/>
    <w:tmpl w:val="7AC23DB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F56D9"/>
    <w:multiLevelType w:val="hybridMultilevel"/>
    <w:tmpl w:val="E94472B4"/>
    <w:lvl w:ilvl="0" w:tplc="171A7EA4">
      <w:start w:val="27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12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D7"/>
    <w:rsid w:val="0000207F"/>
    <w:rsid w:val="000232D2"/>
    <w:rsid w:val="000235BE"/>
    <w:rsid w:val="00032E4C"/>
    <w:rsid w:val="00034CE7"/>
    <w:rsid w:val="00037BEA"/>
    <w:rsid w:val="000406EE"/>
    <w:rsid w:val="00045BE3"/>
    <w:rsid w:val="00055A1E"/>
    <w:rsid w:val="0005619D"/>
    <w:rsid w:val="00065ECD"/>
    <w:rsid w:val="000745B1"/>
    <w:rsid w:val="000822AA"/>
    <w:rsid w:val="00087419"/>
    <w:rsid w:val="0009020F"/>
    <w:rsid w:val="000A4A6A"/>
    <w:rsid w:val="000B0E2F"/>
    <w:rsid w:val="000B32AE"/>
    <w:rsid w:val="000C2A3C"/>
    <w:rsid w:val="000C552D"/>
    <w:rsid w:val="000D50A8"/>
    <w:rsid w:val="000E0F59"/>
    <w:rsid w:val="000E1A4C"/>
    <w:rsid w:val="000E5CB5"/>
    <w:rsid w:val="000F33CA"/>
    <w:rsid w:val="000F478F"/>
    <w:rsid w:val="000F5158"/>
    <w:rsid w:val="001107FC"/>
    <w:rsid w:val="00112EE0"/>
    <w:rsid w:val="00113F3C"/>
    <w:rsid w:val="00150C48"/>
    <w:rsid w:val="001564DB"/>
    <w:rsid w:val="00160B33"/>
    <w:rsid w:val="00161CB2"/>
    <w:rsid w:val="00170779"/>
    <w:rsid w:val="00170844"/>
    <w:rsid w:val="00171C3E"/>
    <w:rsid w:val="0018618D"/>
    <w:rsid w:val="001A7F31"/>
    <w:rsid w:val="001B3952"/>
    <w:rsid w:val="001B4357"/>
    <w:rsid w:val="001D3871"/>
    <w:rsid w:val="001F2620"/>
    <w:rsid w:val="001F3D74"/>
    <w:rsid w:val="00220979"/>
    <w:rsid w:val="00221E53"/>
    <w:rsid w:val="00234C48"/>
    <w:rsid w:val="00241458"/>
    <w:rsid w:val="00246945"/>
    <w:rsid w:val="0025067D"/>
    <w:rsid w:val="00252063"/>
    <w:rsid w:val="00262406"/>
    <w:rsid w:val="002639C3"/>
    <w:rsid w:val="00264E1D"/>
    <w:rsid w:val="00267560"/>
    <w:rsid w:val="0028545A"/>
    <w:rsid w:val="00291D86"/>
    <w:rsid w:val="002A2E6F"/>
    <w:rsid w:val="002B6FC3"/>
    <w:rsid w:val="002C03A8"/>
    <w:rsid w:val="002C5A13"/>
    <w:rsid w:val="002D362A"/>
    <w:rsid w:val="002D4DC9"/>
    <w:rsid w:val="002D6351"/>
    <w:rsid w:val="002D669F"/>
    <w:rsid w:val="002E0260"/>
    <w:rsid w:val="002E155E"/>
    <w:rsid w:val="002E21A4"/>
    <w:rsid w:val="002E7B3F"/>
    <w:rsid w:val="002F4B03"/>
    <w:rsid w:val="00305EC8"/>
    <w:rsid w:val="00307215"/>
    <w:rsid w:val="00312A4F"/>
    <w:rsid w:val="003156C8"/>
    <w:rsid w:val="00316137"/>
    <w:rsid w:val="0031744E"/>
    <w:rsid w:val="00334820"/>
    <w:rsid w:val="0033773C"/>
    <w:rsid w:val="003523C6"/>
    <w:rsid w:val="00352B72"/>
    <w:rsid w:val="00367F2C"/>
    <w:rsid w:val="00370F99"/>
    <w:rsid w:val="00374B5F"/>
    <w:rsid w:val="00385EA3"/>
    <w:rsid w:val="003A7BE5"/>
    <w:rsid w:val="003B3614"/>
    <w:rsid w:val="003B3B8A"/>
    <w:rsid w:val="003C50ED"/>
    <w:rsid w:val="003D2F62"/>
    <w:rsid w:val="003D4A22"/>
    <w:rsid w:val="003F6DE0"/>
    <w:rsid w:val="00421D4B"/>
    <w:rsid w:val="0043095B"/>
    <w:rsid w:val="004333F3"/>
    <w:rsid w:val="00440F4D"/>
    <w:rsid w:val="004558BF"/>
    <w:rsid w:val="00461807"/>
    <w:rsid w:val="00466E62"/>
    <w:rsid w:val="00476DBE"/>
    <w:rsid w:val="00497E0A"/>
    <w:rsid w:val="004A5205"/>
    <w:rsid w:val="004B3A4F"/>
    <w:rsid w:val="004B6A56"/>
    <w:rsid w:val="004C290D"/>
    <w:rsid w:val="004E1700"/>
    <w:rsid w:val="004E229C"/>
    <w:rsid w:val="004E4721"/>
    <w:rsid w:val="004E5DE2"/>
    <w:rsid w:val="004E7BF7"/>
    <w:rsid w:val="004F10F9"/>
    <w:rsid w:val="00500D09"/>
    <w:rsid w:val="00515125"/>
    <w:rsid w:val="005159CD"/>
    <w:rsid w:val="00517B80"/>
    <w:rsid w:val="00520EE5"/>
    <w:rsid w:val="00556BA7"/>
    <w:rsid w:val="0057790D"/>
    <w:rsid w:val="00577EC5"/>
    <w:rsid w:val="00591A5D"/>
    <w:rsid w:val="00596C47"/>
    <w:rsid w:val="005973CF"/>
    <w:rsid w:val="005C186E"/>
    <w:rsid w:val="005E503B"/>
    <w:rsid w:val="00602FF1"/>
    <w:rsid w:val="00605CB7"/>
    <w:rsid w:val="00607199"/>
    <w:rsid w:val="006117C6"/>
    <w:rsid w:val="00614F2F"/>
    <w:rsid w:val="00615CA1"/>
    <w:rsid w:val="00633565"/>
    <w:rsid w:val="006335D7"/>
    <w:rsid w:val="006371BF"/>
    <w:rsid w:val="0064782E"/>
    <w:rsid w:val="00657617"/>
    <w:rsid w:val="00664673"/>
    <w:rsid w:val="00664AE6"/>
    <w:rsid w:val="006675D8"/>
    <w:rsid w:val="00673D06"/>
    <w:rsid w:val="00676025"/>
    <w:rsid w:val="00682AE2"/>
    <w:rsid w:val="00683CCD"/>
    <w:rsid w:val="00683D04"/>
    <w:rsid w:val="0068460A"/>
    <w:rsid w:val="00690206"/>
    <w:rsid w:val="006A1DF2"/>
    <w:rsid w:val="006A22B0"/>
    <w:rsid w:val="006B2509"/>
    <w:rsid w:val="006C2038"/>
    <w:rsid w:val="006C7D10"/>
    <w:rsid w:val="006D22A5"/>
    <w:rsid w:val="006D496A"/>
    <w:rsid w:val="006D4D06"/>
    <w:rsid w:val="006E027A"/>
    <w:rsid w:val="00705B87"/>
    <w:rsid w:val="007071DC"/>
    <w:rsid w:val="007224BD"/>
    <w:rsid w:val="00735E34"/>
    <w:rsid w:val="007370F8"/>
    <w:rsid w:val="00742154"/>
    <w:rsid w:val="00787413"/>
    <w:rsid w:val="007910F9"/>
    <w:rsid w:val="00797BAE"/>
    <w:rsid w:val="007B33D4"/>
    <w:rsid w:val="007B6805"/>
    <w:rsid w:val="007C16C5"/>
    <w:rsid w:val="007C5027"/>
    <w:rsid w:val="007C7E4F"/>
    <w:rsid w:val="007E20D6"/>
    <w:rsid w:val="007E2FCA"/>
    <w:rsid w:val="007E5A10"/>
    <w:rsid w:val="007E66D2"/>
    <w:rsid w:val="007F3545"/>
    <w:rsid w:val="007F4642"/>
    <w:rsid w:val="007F4936"/>
    <w:rsid w:val="007F7F4E"/>
    <w:rsid w:val="00813AFD"/>
    <w:rsid w:val="00815F5E"/>
    <w:rsid w:val="008172A5"/>
    <w:rsid w:val="008236CD"/>
    <w:rsid w:val="0082634E"/>
    <w:rsid w:val="00831269"/>
    <w:rsid w:val="008336A3"/>
    <w:rsid w:val="00836AC3"/>
    <w:rsid w:val="008404C8"/>
    <w:rsid w:val="00845A8A"/>
    <w:rsid w:val="008502CD"/>
    <w:rsid w:val="00850902"/>
    <w:rsid w:val="00857960"/>
    <w:rsid w:val="0087010D"/>
    <w:rsid w:val="00872D73"/>
    <w:rsid w:val="008841BB"/>
    <w:rsid w:val="00890BB3"/>
    <w:rsid w:val="00891545"/>
    <w:rsid w:val="008A04B8"/>
    <w:rsid w:val="008C5AE0"/>
    <w:rsid w:val="008C6E5C"/>
    <w:rsid w:val="008E71DB"/>
    <w:rsid w:val="00901B58"/>
    <w:rsid w:val="00911809"/>
    <w:rsid w:val="00911E41"/>
    <w:rsid w:val="00914B2B"/>
    <w:rsid w:val="00917962"/>
    <w:rsid w:val="00926754"/>
    <w:rsid w:val="00932855"/>
    <w:rsid w:val="009517DF"/>
    <w:rsid w:val="0095454B"/>
    <w:rsid w:val="00960A1D"/>
    <w:rsid w:val="00961D36"/>
    <w:rsid w:val="00965139"/>
    <w:rsid w:val="00975AE2"/>
    <w:rsid w:val="00976211"/>
    <w:rsid w:val="00987113"/>
    <w:rsid w:val="009924C5"/>
    <w:rsid w:val="0099378A"/>
    <w:rsid w:val="00993E70"/>
    <w:rsid w:val="009A61BA"/>
    <w:rsid w:val="009B6E44"/>
    <w:rsid w:val="009C3540"/>
    <w:rsid w:val="009D1F28"/>
    <w:rsid w:val="009E1BC4"/>
    <w:rsid w:val="009E545E"/>
    <w:rsid w:val="00A05FE8"/>
    <w:rsid w:val="00A11187"/>
    <w:rsid w:val="00A20580"/>
    <w:rsid w:val="00A2626E"/>
    <w:rsid w:val="00A410D3"/>
    <w:rsid w:val="00A411EB"/>
    <w:rsid w:val="00A50BC7"/>
    <w:rsid w:val="00A675AE"/>
    <w:rsid w:val="00A7312A"/>
    <w:rsid w:val="00A876F6"/>
    <w:rsid w:val="00A940A4"/>
    <w:rsid w:val="00A9633C"/>
    <w:rsid w:val="00AB25D6"/>
    <w:rsid w:val="00AB2B1B"/>
    <w:rsid w:val="00AC0CA9"/>
    <w:rsid w:val="00AC4313"/>
    <w:rsid w:val="00AE2A66"/>
    <w:rsid w:val="00AF2C80"/>
    <w:rsid w:val="00AF4C95"/>
    <w:rsid w:val="00B045C2"/>
    <w:rsid w:val="00B046E0"/>
    <w:rsid w:val="00B126F8"/>
    <w:rsid w:val="00B1634B"/>
    <w:rsid w:val="00B20A3F"/>
    <w:rsid w:val="00B21984"/>
    <w:rsid w:val="00B25B0F"/>
    <w:rsid w:val="00B3723A"/>
    <w:rsid w:val="00B50552"/>
    <w:rsid w:val="00B50995"/>
    <w:rsid w:val="00B52E6D"/>
    <w:rsid w:val="00B562BA"/>
    <w:rsid w:val="00B64902"/>
    <w:rsid w:val="00B80B71"/>
    <w:rsid w:val="00BA729F"/>
    <w:rsid w:val="00BC435C"/>
    <w:rsid w:val="00BC6792"/>
    <w:rsid w:val="00BD0257"/>
    <w:rsid w:val="00BD070F"/>
    <w:rsid w:val="00BD1FF6"/>
    <w:rsid w:val="00BD21B1"/>
    <w:rsid w:val="00BD71FA"/>
    <w:rsid w:val="00BE118F"/>
    <w:rsid w:val="00BE3425"/>
    <w:rsid w:val="00BE76C9"/>
    <w:rsid w:val="00BE78EB"/>
    <w:rsid w:val="00BF58D9"/>
    <w:rsid w:val="00BF7445"/>
    <w:rsid w:val="00BF76CF"/>
    <w:rsid w:val="00C04044"/>
    <w:rsid w:val="00C23E6E"/>
    <w:rsid w:val="00C479C4"/>
    <w:rsid w:val="00C70BAB"/>
    <w:rsid w:val="00C7612F"/>
    <w:rsid w:val="00C76846"/>
    <w:rsid w:val="00CA32D0"/>
    <w:rsid w:val="00CB3227"/>
    <w:rsid w:val="00CB57D4"/>
    <w:rsid w:val="00CB63C1"/>
    <w:rsid w:val="00CC7030"/>
    <w:rsid w:val="00CD2E7A"/>
    <w:rsid w:val="00CD7D47"/>
    <w:rsid w:val="00CE14C2"/>
    <w:rsid w:val="00CE3AD5"/>
    <w:rsid w:val="00CE61B2"/>
    <w:rsid w:val="00CF32F6"/>
    <w:rsid w:val="00CF7358"/>
    <w:rsid w:val="00D0087D"/>
    <w:rsid w:val="00D10F9E"/>
    <w:rsid w:val="00D171AC"/>
    <w:rsid w:val="00D22A27"/>
    <w:rsid w:val="00D34C71"/>
    <w:rsid w:val="00D34F01"/>
    <w:rsid w:val="00D36378"/>
    <w:rsid w:val="00D41029"/>
    <w:rsid w:val="00D43C54"/>
    <w:rsid w:val="00D5566F"/>
    <w:rsid w:val="00D630D8"/>
    <w:rsid w:val="00D81EE0"/>
    <w:rsid w:val="00D8283B"/>
    <w:rsid w:val="00D97CBC"/>
    <w:rsid w:val="00DB7473"/>
    <w:rsid w:val="00DE2569"/>
    <w:rsid w:val="00E01D81"/>
    <w:rsid w:val="00E23A35"/>
    <w:rsid w:val="00E25363"/>
    <w:rsid w:val="00E339A0"/>
    <w:rsid w:val="00E444BA"/>
    <w:rsid w:val="00E456EF"/>
    <w:rsid w:val="00E45CE7"/>
    <w:rsid w:val="00E46068"/>
    <w:rsid w:val="00E51000"/>
    <w:rsid w:val="00E52234"/>
    <w:rsid w:val="00E57B40"/>
    <w:rsid w:val="00E622F7"/>
    <w:rsid w:val="00E656B3"/>
    <w:rsid w:val="00E7100E"/>
    <w:rsid w:val="00E732C6"/>
    <w:rsid w:val="00E8157E"/>
    <w:rsid w:val="00E94F1F"/>
    <w:rsid w:val="00E95A74"/>
    <w:rsid w:val="00EA6BFE"/>
    <w:rsid w:val="00EA7708"/>
    <w:rsid w:val="00EC13B4"/>
    <w:rsid w:val="00ED7B4E"/>
    <w:rsid w:val="00EE1F1A"/>
    <w:rsid w:val="00EE287E"/>
    <w:rsid w:val="00EE4395"/>
    <w:rsid w:val="00EE46F0"/>
    <w:rsid w:val="00EF03DC"/>
    <w:rsid w:val="00EF0B3B"/>
    <w:rsid w:val="00F00121"/>
    <w:rsid w:val="00F20BA8"/>
    <w:rsid w:val="00F21D8B"/>
    <w:rsid w:val="00F42D8B"/>
    <w:rsid w:val="00F5025C"/>
    <w:rsid w:val="00F64DB5"/>
    <w:rsid w:val="00F66274"/>
    <w:rsid w:val="00F744CB"/>
    <w:rsid w:val="00F834BF"/>
    <w:rsid w:val="00FA4437"/>
    <w:rsid w:val="00FB320D"/>
    <w:rsid w:val="00FB6632"/>
    <w:rsid w:val="00FB7D35"/>
    <w:rsid w:val="00FD1D6A"/>
    <w:rsid w:val="00FE66CD"/>
    <w:rsid w:val="00F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D621"/>
  <w15:chartTrackingRefBased/>
  <w15:docId w15:val="{A44F4D30-CFEF-4673-9109-B4A2A452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09D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F09D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b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0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07F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D4A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4A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AB2B1B"/>
    <w:pPr>
      <w:spacing w:after="0" w:line="240" w:lineRule="auto"/>
    </w:pPr>
  </w:style>
  <w:style w:type="paragraph" w:styleId="Odlomakpopisa">
    <w:name w:val="List Paragraph"/>
    <w:basedOn w:val="Normal"/>
    <w:link w:val="OdlomakpopisaChar"/>
    <w:uiPriority w:val="34"/>
    <w:qFormat/>
    <w:rsid w:val="000C552D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2E21A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D7D47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6957-332F-4E23-97E8-2B26CFED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Vesna Radman-Meić</cp:lastModifiedBy>
  <cp:revision>53</cp:revision>
  <cp:lastPrinted>2022-11-04T07:35:00Z</cp:lastPrinted>
  <dcterms:created xsi:type="dcterms:W3CDTF">2024-03-21T06:26:00Z</dcterms:created>
  <dcterms:modified xsi:type="dcterms:W3CDTF">2024-03-21T09:02:00Z</dcterms:modified>
</cp:coreProperties>
</file>