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2C56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NAZIV OBVEZNIKA : SVEUČILIŠTE JOSIPA JURJA STROSSMAYERA U OSIJEKU,  MEDICINSKI FAKULTET OSIJEK  </w:t>
      </w:r>
    </w:p>
    <w:p w14:paraId="2F999A36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SJEDIŠTE OBVEZNIKA: OSIJEK                                                  </w:t>
      </w:r>
    </w:p>
    <w:p w14:paraId="32BDE196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ADRESA SJEDIŠTA:JOSIPA HUTTLERA 4                                                 </w:t>
      </w:r>
    </w:p>
    <w:p w14:paraId="3983F469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RAZINA : 11                                                                                    </w:t>
      </w:r>
    </w:p>
    <w:p w14:paraId="16442D79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RAZDJEL: 080                       </w:t>
      </w:r>
    </w:p>
    <w:p w14:paraId="50913FD1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BROJ RKP :22849</w:t>
      </w:r>
    </w:p>
    <w:p w14:paraId="6F4A0BFD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MATIČNI BROJ : 01388142     </w:t>
      </w:r>
    </w:p>
    <w:p w14:paraId="06BAEBAA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OIB: 16214165873    </w:t>
      </w:r>
    </w:p>
    <w:p w14:paraId="4BEF8AE2" w14:textId="77777777" w:rsidR="00E809F6" w:rsidRDefault="009E319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ŠIFRA DJELATNOSTI :8542                                   </w:t>
      </w:r>
    </w:p>
    <w:p w14:paraId="3FAFEDCC" w14:textId="77777777" w:rsidR="00E809F6" w:rsidRDefault="00E809F6">
      <w:pPr>
        <w:jc w:val="center"/>
        <w:rPr>
          <w:b/>
          <w:sz w:val="22"/>
          <w:szCs w:val="22"/>
        </w:rPr>
      </w:pPr>
    </w:p>
    <w:p w14:paraId="5B4281F3" w14:textId="77777777" w:rsidR="00E809F6" w:rsidRDefault="00E809F6">
      <w:pPr>
        <w:jc w:val="center"/>
        <w:rPr>
          <w:b/>
          <w:sz w:val="22"/>
          <w:szCs w:val="22"/>
        </w:rPr>
      </w:pPr>
    </w:p>
    <w:p w14:paraId="21803520" w14:textId="77777777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OBRAZLOŽENJE  POSEBNOG DIJELA FINANCIJSKOG PLANA</w:t>
      </w:r>
    </w:p>
    <w:p w14:paraId="4E82CB0A" w14:textId="77777777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MEDICINSKOG FAKULTETA</w:t>
      </w:r>
    </w:p>
    <w:p w14:paraId="0AB4243D" w14:textId="77777777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SVEUČILIŠTA J.J. STROSSMAYERA U OSIJEKU</w:t>
      </w:r>
    </w:p>
    <w:p w14:paraId="3BDEF753" w14:textId="5FD8AD4A" w:rsidR="00E809F6" w:rsidRDefault="009E31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RAZDOBLJE 202</w:t>
      </w:r>
      <w:r w:rsidR="00F1310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F131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-202</w:t>
      </w:r>
      <w:r w:rsidR="00F1310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</w:p>
    <w:p w14:paraId="73C309B6" w14:textId="77777777" w:rsidR="00E809F6" w:rsidRDefault="00E809F6"/>
    <w:p w14:paraId="1C586DCD" w14:textId="77777777" w:rsidR="00E809F6" w:rsidRDefault="00E809F6"/>
    <w:p w14:paraId="07790D7E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Sažetak djelokruga rada proračunskog korisnika</w:t>
      </w:r>
    </w:p>
    <w:p w14:paraId="4A076135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Medicinski fakultet Osijek Sveučilišta Josipa Jurja Strossmayera u Osijeku osnovan je Odlukom Upravnog vijeća Sveučilišta Josipa Jurja Strossmayera u Osijeku, dana 11.06.1998. godine, koji je i jedini osnivač Medicinskog fakulteta Osijek. Registriran je pri Trgovačkom sudu u Osijeku pod matičnim brojem subjekta (MBS) 030061412. </w:t>
      </w:r>
    </w:p>
    <w:p w14:paraId="1828FE35" w14:textId="77777777" w:rsidR="00E809F6" w:rsidRDefault="00E809F6">
      <w:pPr>
        <w:jc w:val="both"/>
        <w:rPr>
          <w:sz w:val="22"/>
          <w:szCs w:val="22"/>
        </w:rPr>
      </w:pPr>
    </w:p>
    <w:p w14:paraId="77ACE375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Sjedište Fakulteta nalazi u ulici Josipa </w:t>
      </w:r>
      <w:proofErr w:type="spellStart"/>
      <w:r>
        <w:rPr>
          <w:sz w:val="22"/>
          <w:szCs w:val="22"/>
        </w:rPr>
        <w:t>Huttlera</w:t>
      </w:r>
      <w:proofErr w:type="spellEnd"/>
      <w:r>
        <w:rPr>
          <w:sz w:val="22"/>
          <w:szCs w:val="22"/>
        </w:rPr>
        <w:t xml:space="preserve"> 4 u Osijeku. </w:t>
      </w:r>
    </w:p>
    <w:p w14:paraId="3E9F0627" w14:textId="77777777" w:rsidR="00E809F6" w:rsidRDefault="00E809F6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</w:rPr>
      </w:pPr>
    </w:p>
    <w:p w14:paraId="75BBC960" w14:textId="77777777" w:rsidR="00E809F6" w:rsidRDefault="009E3193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Fakultet samostalno zastupa dekan Fakulteta, prof. dr. sc. Ivica Mihaljević, čiji je mandat započeo 01.10.2021. god. i traje do 30.09.2025. god.                               </w:t>
      </w:r>
    </w:p>
    <w:p w14:paraId="40296575" w14:textId="77777777" w:rsidR="00E809F6" w:rsidRDefault="00E809F6">
      <w:pPr>
        <w:rPr>
          <w:sz w:val="22"/>
          <w:szCs w:val="22"/>
        </w:rPr>
      </w:pPr>
    </w:p>
    <w:p w14:paraId="0F25FD78" w14:textId="77777777" w:rsidR="00E809F6" w:rsidRDefault="009E3193">
      <w:pPr>
        <w:rPr>
          <w:b/>
          <w:sz w:val="22"/>
          <w:szCs w:val="22"/>
        </w:rPr>
      </w:pPr>
      <w:r>
        <w:rPr>
          <w:b/>
          <w:sz w:val="22"/>
          <w:szCs w:val="22"/>
        </w:rPr>
        <w:t>DJELATNOSTI FAKULTETA :</w:t>
      </w:r>
    </w:p>
    <w:p w14:paraId="3F798E67" w14:textId="77777777" w:rsidR="00E809F6" w:rsidRDefault="00E809F6">
      <w:pPr>
        <w:rPr>
          <w:sz w:val="22"/>
          <w:szCs w:val="22"/>
        </w:rPr>
      </w:pPr>
    </w:p>
    <w:tbl>
      <w:tblPr>
        <w:tblW w:w="9045" w:type="dxa"/>
        <w:tblLook w:val="04A0" w:firstRow="1" w:lastRow="0" w:firstColumn="1" w:lastColumn="0" w:noHBand="0" w:noVBand="1"/>
      </w:tblPr>
      <w:tblGrid>
        <w:gridCol w:w="9045"/>
      </w:tblGrid>
      <w:tr w:rsidR="00E809F6" w14:paraId="2F84E11D" w14:textId="77777777" w:rsidTr="00CC0949">
        <w:trPr>
          <w:trHeight w:val="3307"/>
        </w:trPr>
        <w:tc>
          <w:tcPr>
            <w:tcW w:w="0" w:type="auto"/>
            <w:shd w:val="clear" w:color="auto" w:fill="auto"/>
          </w:tcPr>
          <w:p w14:paraId="3B933177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visoko obrazovanje</w:t>
            </w:r>
          </w:p>
          <w:p w14:paraId="18DD8537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rPr>
                <w:bCs/>
              </w:rPr>
              <w:t xml:space="preserve">ustrojavanje i izvođenje </w:t>
            </w:r>
            <w:r>
              <w:rPr>
                <w:bCs/>
              </w:rPr>
              <w:t>sveučilišnih i stručnih studija</w:t>
            </w:r>
          </w:p>
          <w:p w14:paraId="054C4070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istraživanje i eksperimentalni razvoj u znanstvenim područjima: Prirodne znanosti i Biomedicina i zdravstvo</w:t>
            </w:r>
          </w:p>
          <w:p w14:paraId="5950B7AB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znanstveno-istraživački rad u znanstvenom području Biomedicin</w:t>
            </w:r>
            <w:r>
              <w:t>a</w:t>
            </w:r>
            <w:r w:rsidRPr="00FE7F7B">
              <w:t xml:space="preserve"> i zdravstv</w:t>
            </w:r>
            <w:r>
              <w:t>o</w:t>
            </w:r>
            <w:r w:rsidRPr="00FE7F7B">
              <w:t xml:space="preserve"> u</w:t>
            </w:r>
            <w:r>
              <w:t xml:space="preserve"> </w:t>
            </w:r>
            <w:r w:rsidRPr="00FE7F7B">
              <w:t>odgovarajućim znanstvenim poljima uz uvjete utvrđene posebnim</w:t>
            </w:r>
            <w:r>
              <w:t xml:space="preserve"> </w:t>
            </w:r>
            <w:r w:rsidRPr="00FE7F7B">
              <w:t>propisima</w:t>
            </w:r>
          </w:p>
          <w:p w14:paraId="08A2F0B1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ustrojavanje i izvođenje različitih oblika stručnog i znanstvenog usavršavanja</w:t>
            </w:r>
            <w:r>
              <w:t xml:space="preserve"> </w:t>
            </w:r>
            <w:r w:rsidRPr="00FE7F7B">
              <w:t xml:space="preserve">zaposlenika u zdravstvu radi praćenja novih znanstvenih dostignuća </w:t>
            </w:r>
          </w:p>
          <w:p w14:paraId="6DF87A68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ustrojavanje i</w:t>
            </w:r>
            <w:r>
              <w:t xml:space="preserve"> </w:t>
            </w:r>
            <w:r w:rsidRPr="00FE7F7B">
              <w:t>izvođenje različitih oblika stručnog rada i sudjelovanje u ostvarenju</w:t>
            </w:r>
            <w:r>
              <w:t xml:space="preserve"> </w:t>
            </w:r>
            <w:r w:rsidRPr="00FE7F7B">
              <w:t>programa zdravstvene zaštite</w:t>
            </w:r>
          </w:p>
          <w:p w14:paraId="707CEC40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izdavačka,</w:t>
            </w:r>
            <w:r>
              <w:t xml:space="preserve"> </w:t>
            </w:r>
            <w:r w:rsidRPr="00FE7F7B">
              <w:t xml:space="preserve">knjižnična i informatička djelatnosti za potrebe nastave </w:t>
            </w:r>
            <w:r>
              <w:t>i</w:t>
            </w:r>
            <w:r w:rsidRPr="00FE7F7B">
              <w:t xml:space="preserve"> znanstvenog i stručnog rada</w:t>
            </w:r>
          </w:p>
          <w:p w14:paraId="038058DA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izvođenje različitih programa cjeloživotnog učenja i tečajeva trajne medicinske izobrazbe</w:t>
            </w:r>
          </w:p>
          <w:p w14:paraId="6DDD5193" w14:textId="77777777" w:rsidR="001B549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obavljanje primarne</w:t>
            </w:r>
            <w:r>
              <w:t xml:space="preserve"> i</w:t>
            </w:r>
            <w:r w:rsidRPr="00FE7F7B">
              <w:t xml:space="preserve"> specijalističko konzilijarne zdravstvene zaštite </w:t>
            </w:r>
          </w:p>
          <w:p w14:paraId="5E8F5EF3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>
              <w:t>obrazovanje odraslih, uz</w:t>
            </w:r>
            <w:r w:rsidRPr="00FE7F7B">
              <w:t xml:space="preserve"> ostalo obrazovanje i poučavanje</w:t>
            </w:r>
          </w:p>
          <w:p w14:paraId="3D3A7582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ustrojavanje i izvođenje domaćih i međunarodnih tečajeva radi proširivanja znanja studenata, djelatnika u zdravstvu i drugih zainteresiranih osoba</w:t>
            </w:r>
          </w:p>
          <w:p w14:paraId="06BABEEB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lastRenderedPageBreak/>
              <w:t>djelatnost laboratorija</w:t>
            </w:r>
            <w:r>
              <w:t xml:space="preserve"> za</w:t>
            </w:r>
            <w:r w:rsidRPr="00845C52">
              <w:t xml:space="preserve"> DNA</w:t>
            </w:r>
            <w:r w:rsidRPr="00FE7F7B">
              <w:t xml:space="preserve">, forenzička genetika, </w:t>
            </w:r>
            <w:proofErr w:type="spellStart"/>
            <w:r w:rsidRPr="00FE7F7B">
              <w:t>citogenetika</w:t>
            </w:r>
            <w:proofErr w:type="spellEnd"/>
            <w:r w:rsidRPr="00FE7F7B">
              <w:t>, medicinsko-biokemijska dijagnostika, molekularna dijagnostika i analitika, svjetlosna mikroskopija i koštana denzitometrija</w:t>
            </w:r>
          </w:p>
          <w:p w14:paraId="453AE3CF" w14:textId="77777777" w:rsidR="001B549B" w:rsidRPr="00FE7F7B" w:rsidRDefault="001B549B" w:rsidP="001B549B">
            <w:pPr>
              <w:numPr>
                <w:ilvl w:val="0"/>
                <w:numId w:val="12"/>
              </w:numPr>
              <w:jc w:val="both"/>
            </w:pPr>
            <w:r w:rsidRPr="00FE7F7B">
              <w:t>obavljanje zdravstvene djelatnosti u podružnicama Fakulteta za potrebe fakultetske nastave u skladu s posebnim Zakonom</w:t>
            </w:r>
          </w:p>
          <w:p w14:paraId="3558ECE5" w14:textId="7F425D01" w:rsidR="00E809F6" w:rsidRDefault="001B549B" w:rsidP="001B549B">
            <w:pPr>
              <w:tabs>
                <w:tab w:val="left" w:pos="2152"/>
              </w:tabs>
              <w:ind w:left="720"/>
              <w:rPr>
                <w:sz w:val="22"/>
                <w:szCs w:val="22"/>
              </w:rPr>
            </w:pPr>
            <w:r w:rsidRPr="00FE7F7B">
              <w:t>izrada stručnih mišljenja, vještačenja, ekspertize u području Biomedicin</w:t>
            </w:r>
            <w:r>
              <w:t>a</w:t>
            </w:r>
            <w:r w:rsidRPr="00FE7F7B">
              <w:t xml:space="preserve"> i </w:t>
            </w:r>
            <w:r w:rsidRPr="001C42AF">
              <w:t>zdravstvo</w:t>
            </w:r>
          </w:p>
        </w:tc>
      </w:tr>
    </w:tbl>
    <w:p w14:paraId="585B03C5" w14:textId="77777777" w:rsidR="00E809F6" w:rsidRDefault="00E809F6">
      <w:pPr>
        <w:rPr>
          <w:sz w:val="22"/>
          <w:szCs w:val="22"/>
        </w:rPr>
      </w:pPr>
    </w:p>
    <w:p w14:paraId="36AC74FC" w14:textId="77777777" w:rsidR="00E809F6" w:rsidRDefault="009E319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OBRAZLOŽENJE PROGRAMA </w:t>
      </w:r>
    </w:p>
    <w:p w14:paraId="1110A7EA" w14:textId="77777777" w:rsidR="00E809F6" w:rsidRDefault="00E809F6">
      <w:pPr>
        <w:rPr>
          <w:sz w:val="22"/>
          <w:szCs w:val="22"/>
        </w:rPr>
      </w:pPr>
    </w:p>
    <w:p w14:paraId="4706709B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Prioriteti Fakulteta su : </w:t>
      </w:r>
    </w:p>
    <w:p w14:paraId="5D1AD7C7" w14:textId="77777777" w:rsidR="00E809F6" w:rsidRDefault="00E809F6">
      <w:pPr>
        <w:rPr>
          <w:sz w:val="22"/>
          <w:szCs w:val="22"/>
        </w:rPr>
      </w:pPr>
    </w:p>
    <w:p w14:paraId="69D4D597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kvalitetna provedba sveučilišnog obrazovanja na prijediplomskoj, diplomskoj i poslijediplomskoj razini u raznim granama medicine i medicinsko laboratorijske dijagnostike</w:t>
      </w:r>
    </w:p>
    <w:p w14:paraId="2512FC11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kontinuirano obavljanje i razvoj znanstveno-istraživačke i stručne djelatnosti </w:t>
      </w:r>
    </w:p>
    <w:p w14:paraId="645CD577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kontinuirano podizanje razine kvalitete visokog obrazovanja i istraživačkog rada</w:t>
      </w:r>
    </w:p>
    <w:p w14:paraId="5876266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uvođenje novih obrazovnih programa i istraživačkih projekata </w:t>
      </w:r>
    </w:p>
    <w:p w14:paraId="47ABEDA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osnaživanje suradnje sa gospodarskim subjektima u regiji </w:t>
      </w:r>
    </w:p>
    <w:p w14:paraId="29C9B86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trajno unaprjeđenje postojećih studijskih programa na temelju suvremenih spoznaja i postignuća europske i svjetske znanosti i struke</w:t>
      </w:r>
    </w:p>
    <w:p w14:paraId="3AB4F860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internacionalizacija</w:t>
      </w:r>
    </w:p>
    <w:p w14:paraId="4BA95F5A" w14:textId="77777777" w:rsidR="00E809F6" w:rsidRDefault="00E809F6">
      <w:pPr>
        <w:rPr>
          <w:sz w:val="22"/>
          <w:szCs w:val="22"/>
        </w:rPr>
      </w:pPr>
    </w:p>
    <w:p w14:paraId="3BBBEFCA" w14:textId="77777777" w:rsidR="00E809F6" w:rsidRDefault="009E319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ZAKONSKE I DRUGE PRAVNE OSNOVE</w:t>
      </w:r>
    </w:p>
    <w:p w14:paraId="33EAE808" w14:textId="77777777" w:rsidR="00E809F6" w:rsidRDefault="00E809F6">
      <w:pPr>
        <w:ind w:left="720" w:hanging="360"/>
        <w:rPr>
          <w:sz w:val="22"/>
          <w:szCs w:val="22"/>
        </w:rPr>
      </w:pPr>
    </w:p>
    <w:p w14:paraId="55D457F7" w14:textId="21A663CB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znanstvenoj  djelatnosti i visokom obrazovanju (NN 11</w:t>
      </w:r>
      <w:r w:rsidR="00DE6177">
        <w:rPr>
          <w:sz w:val="22"/>
          <w:szCs w:val="22"/>
        </w:rPr>
        <w:t>9</w:t>
      </w:r>
      <w:r>
        <w:rPr>
          <w:sz w:val="22"/>
          <w:szCs w:val="22"/>
        </w:rPr>
        <w:t>/22)</w:t>
      </w:r>
    </w:p>
    <w:p w14:paraId="4E3F8F7F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proračunu (NN 144/21), Pravilnik o proračunskim klasifikacijama (NN 26/10, 120/13 i 01/20) i Pravilnik o proračunskom računovodstvu (NN 114/10, 31/11, 124/14, 115/15, 87/16, 3/18, 126/19 i 108/20)</w:t>
      </w:r>
    </w:p>
    <w:p w14:paraId="7770E322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Upute za izradu Financijskog plana od strane MZO</w:t>
      </w:r>
    </w:p>
    <w:p w14:paraId="40C6940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Godišnji plan i program rada Fakulteta</w:t>
      </w:r>
    </w:p>
    <w:p w14:paraId="1D2A8493" w14:textId="77777777" w:rsidR="00E809F6" w:rsidRDefault="00E809F6">
      <w:pPr>
        <w:rPr>
          <w:sz w:val="22"/>
          <w:szCs w:val="22"/>
        </w:rPr>
      </w:pPr>
    </w:p>
    <w:p w14:paraId="032CCAAE" w14:textId="77777777" w:rsidR="00E809F6" w:rsidRDefault="009E3193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USKLAĐENOST CILJEVA, STRATEGIJE I PROGRAMI S DOKUMENTIMA DUGOROČNOG RAZVOJA</w:t>
      </w:r>
    </w:p>
    <w:p w14:paraId="68682F6E" w14:textId="77777777" w:rsidR="00E809F6" w:rsidRDefault="00E809F6">
      <w:pPr>
        <w:ind w:left="360"/>
        <w:jc w:val="both"/>
        <w:rPr>
          <w:sz w:val="22"/>
          <w:szCs w:val="22"/>
        </w:rPr>
      </w:pPr>
    </w:p>
    <w:p w14:paraId="7FF06DF8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>Ustanove visokoškolskog obrazovanja ne donose strateške, nego godišnje planove i programe prema planu i programu koje je donijelo Ministarstvo znanosti i obrazovanja.</w:t>
      </w:r>
    </w:p>
    <w:p w14:paraId="45B7C039" w14:textId="77777777" w:rsidR="00E809F6" w:rsidRDefault="00E809F6">
      <w:pPr>
        <w:jc w:val="both"/>
        <w:rPr>
          <w:sz w:val="22"/>
          <w:szCs w:val="22"/>
        </w:rPr>
      </w:pPr>
    </w:p>
    <w:p w14:paraId="355631BC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>Izvedbeni  planovi za nastavu donose se za nastavnu, a ne fiskalnu godinu. Uzrok nekih odstupanja u izvršenju financijskog plana, odnosno pomak određenih aktivnosti iz jednog u drugi semestar uzrokuje i određene promjene izvršenja financijskog plana.</w:t>
      </w:r>
    </w:p>
    <w:p w14:paraId="46BEC9C5" w14:textId="77777777" w:rsidR="00E809F6" w:rsidRDefault="00E809F6">
      <w:pPr>
        <w:rPr>
          <w:sz w:val="22"/>
          <w:szCs w:val="22"/>
        </w:rPr>
      </w:pPr>
    </w:p>
    <w:p w14:paraId="204F678E" w14:textId="77777777" w:rsidR="00E809F6" w:rsidRDefault="009E3193">
      <w:pPr>
        <w:ind w:leftChars="150" w:left="691" w:hangingChars="150" w:hanging="331"/>
        <w:rPr>
          <w:b/>
          <w:sz w:val="22"/>
          <w:szCs w:val="22"/>
        </w:rPr>
      </w:pPr>
      <w:r>
        <w:rPr>
          <w:b/>
          <w:sz w:val="22"/>
          <w:szCs w:val="22"/>
        </w:rPr>
        <w:t>5.   ISHODIŠTA I POKAZATELJI  NA KOJIMA SE ZASNIVAJU IZRAČUNI I OCJENE POTREBNIH SREDSTAVA ZA PROVOĐENJE PROGRAMA</w:t>
      </w:r>
    </w:p>
    <w:p w14:paraId="21447606" w14:textId="77777777" w:rsidR="00E809F6" w:rsidRDefault="00E809F6">
      <w:pPr>
        <w:rPr>
          <w:sz w:val="22"/>
          <w:szCs w:val="22"/>
        </w:rPr>
      </w:pPr>
    </w:p>
    <w:p w14:paraId="5A7089F0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Izvori sredstava za financiranje rada Fakulteta su </w:t>
      </w:r>
    </w:p>
    <w:p w14:paraId="2A689A26" w14:textId="77777777" w:rsidR="00E809F6" w:rsidRDefault="00E809F6">
      <w:pPr>
        <w:rPr>
          <w:sz w:val="22"/>
          <w:szCs w:val="22"/>
        </w:rPr>
      </w:pPr>
    </w:p>
    <w:p w14:paraId="09EE751B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Opći prihodi i primici, skupina 671 za financiranje rashoda za zaposlene, za materijalne i financijske troškove, troškove poslovanja te održavanje i obnovu nefinancijske imovine, izvor 11</w:t>
      </w:r>
    </w:p>
    <w:p w14:paraId="1C0F435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Opći prihodi i primici, skupina 671 – prihodi za financiranje materijalnih i financijskih troškova, troškova poslovanja te održavanje i obnovu nefinancijske imovine, izvor 12</w:t>
      </w:r>
    </w:p>
    <w:p w14:paraId="1097DCE4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Vlastiti prihodi, skupina 661 – prihodi od prodaje proizvoda, te prihodi od pruženih usluga, za materijalne i financijske troškove i obnovu nefinancijske imovine, izvor 31 </w:t>
      </w:r>
    </w:p>
    <w:p w14:paraId="2D01E0B5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Prihodi po posebnim propisima, skupina 652 – prihodi od sufinanciranja cijene studiranja – školarina, za financiranje rashoda za zaposlene, za materijalne i financijske troškove, troškove poslovanja te održavanje i obnovu nefinancijske imovine, izvor 43</w:t>
      </w:r>
    </w:p>
    <w:p w14:paraId="3C165D57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Prihodi od EU pomoći – Izvor 51 </w:t>
      </w:r>
    </w:p>
    <w:p w14:paraId="4107A76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Pomoći od međunarodnih organizacija te institucija i tijela EU, izvor 561 za financiranje projekata iz sredstava EU</w:t>
      </w:r>
    </w:p>
    <w:p w14:paraId="5DAECBC0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Prihodi od pomoći iz gradskih i županijskih proračuna, skupina 636, izvor 52</w:t>
      </w:r>
    </w:p>
    <w:p w14:paraId="15CB65B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Prihodi od ostalih pomoći, skupina 639 za financiranje ERASMUS+ projekata, te prijenosi između proračunskih korisnika, izvor 52</w:t>
      </w:r>
    </w:p>
    <w:p w14:paraId="3709AC3E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Prihodi od donacija, skupina 663, izvor 61 </w:t>
      </w:r>
    </w:p>
    <w:p w14:paraId="0921980D" w14:textId="77777777" w:rsidR="00E809F6" w:rsidRDefault="00E809F6">
      <w:pPr>
        <w:rPr>
          <w:sz w:val="22"/>
          <w:szCs w:val="22"/>
        </w:rPr>
      </w:pPr>
    </w:p>
    <w:p w14:paraId="68D2CFCF" w14:textId="77777777" w:rsidR="00E809F6" w:rsidRDefault="00E809F6">
      <w:pPr>
        <w:spacing w:line="276" w:lineRule="auto"/>
        <w:jc w:val="both"/>
        <w:rPr>
          <w:color w:val="000000" w:themeColor="text1"/>
        </w:rPr>
      </w:pPr>
    </w:p>
    <w:p w14:paraId="7A7B3507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A621003 Redovna djelatnost Sveučilišta u Osijeku</w:t>
      </w:r>
    </w:p>
    <w:p w14:paraId="63AE3EE8" w14:textId="77777777" w:rsidR="00E809F6" w:rsidRDefault="009E3193">
      <w:pPr>
        <w:jc w:val="both"/>
      </w:pPr>
      <w:r>
        <w:t>Zakonske i druge pravne osnove</w:t>
      </w:r>
    </w:p>
    <w:p w14:paraId="2EB043BE" w14:textId="77777777" w:rsidR="00E809F6" w:rsidRDefault="009E3193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Zakon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znanstvenoj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djelatnosti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B23945C" w14:textId="77777777" w:rsidR="00E809F6" w:rsidRDefault="009E3193">
      <w:pPr>
        <w:pStyle w:val="Standard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Kolektivni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znanost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visoko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EFF5A12" w14:textId="77777777" w:rsidR="00E809F6" w:rsidRDefault="009E3193">
      <w:pPr>
        <w:numPr>
          <w:ilvl w:val="0"/>
          <w:numId w:val="4"/>
        </w:numPr>
      </w:pPr>
      <w:r>
        <w:t>Uredba o nazivima radnih mjesta i koeficijentima složenosti poslova u javnim službama</w:t>
      </w:r>
    </w:p>
    <w:p w14:paraId="052F5DC7" w14:textId="77777777" w:rsidR="00E809F6" w:rsidRDefault="00E809F6">
      <w:pPr>
        <w:pStyle w:val="Standard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52D4ABA" w14:textId="77777777" w:rsidR="00E809F6" w:rsidRDefault="009E3193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izraženi</w:t>
      </w:r>
      <w:proofErr w:type="spellEnd"/>
      <w:r>
        <w:rPr>
          <w:rFonts w:ascii="Times New Roman" w:hAnsi="Times New Roman"/>
          <w:sz w:val="24"/>
          <w:szCs w:val="24"/>
        </w:rPr>
        <w:t xml:space="preserve"> u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E809F6" w14:paraId="5EE260EF" w14:textId="77777777">
        <w:tc>
          <w:tcPr>
            <w:tcW w:w="1632" w:type="dxa"/>
            <w:shd w:val="clear" w:color="auto" w:fill="D0CECE" w:themeFill="background2" w:themeFillShade="E6"/>
          </w:tcPr>
          <w:p w14:paraId="35987439" w14:textId="77777777" w:rsidR="00E809F6" w:rsidRDefault="00E809F6">
            <w:pPr>
              <w:jc w:val="both"/>
            </w:pPr>
          </w:p>
          <w:p w14:paraId="34AF8074" w14:textId="77777777" w:rsidR="00E809F6" w:rsidRDefault="00E809F6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4BDFC27F" w14:textId="48535811" w:rsidR="00E809F6" w:rsidRDefault="009E3193">
            <w:pPr>
              <w:jc w:val="center"/>
            </w:pPr>
            <w:r>
              <w:t>Izvršenje 202</w:t>
            </w:r>
            <w:r w:rsidR="009D3CBF">
              <w:t>3</w:t>
            </w:r>
            <w:r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6235729A" w14:textId="2FADAE18" w:rsidR="00E809F6" w:rsidRDefault="009E3193">
            <w:pPr>
              <w:jc w:val="center"/>
            </w:pPr>
            <w:r>
              <w:t>Plan 202</w:t>
            </w:r>
            <w:r w:rsidR="009D3CBF">
              <w:t>4</w:t>
            </w:r>
            <w:r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377A7070" w14:textId="5C260442" w:rsidR="00E809F6" w:rsidRDefault="009E3193">
            <w:pPr>
              <w:jc w:val="center"/>
            </w:pPr>
            <w:r>
              <w:t>Plan 202</w:t>
            </w:r>
            <w:r w:rsidR="009D3CBF">
              <w:t>5</w:t>
            </w:r>
            <w: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F384124" w14:textId="3A6963AA" w:rsidR="00E809F6" w:rsidRDefault="009E3193">
            <w:pPr>
              <w:jc w:val="center"/>
            </w:pPr>
            <w:r>
              <w:t>Plan 202</w:t>
            </w:r>
            <w:r w:rsidR="009D3CBF">
              <w:t>6</w:t>
            </w:r>
            <w: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C27F4B8" w14:textId="31A1D0F6" w:rsidR="00E809F6" w:rsidRDefault="009E3193">
            <w:pPr>
              <w:jc w:val="center"/>
            </w:pPr>
            <w:r>
              <w:t>Plan 202</w:t>
            </w:r>
            <w:r w:rsidR="009D3CBF">
              <w:t>7</w:t>
            </w:r>
            <w:r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3E40D64" w14:textId="56231FDF" w:rsidR="00E809F6" w:rsidRDefault="009E3193">
            <w:pPr>
              <w:jc w:val="center"/>
            </w:pPr>
            <w:r>
              <w:t>Indeks 2</w:t>
            </w:r>
            <w:r w:rsidR="00B12286">
              <w:t>5</w:t>
            </w:r>
            <w:r>
              <w:t>./2</w:t>
            </w:r>
            <w:r w:rsidR="00B12286">
              <w:t>4</w:t>
            </w:r>
            <w:r>
              <w:t>.</w:t>
            </w:r>
          </w:p>
        </w:tc>
      </w:tr>
      <w:tr w:rsidR="00E809F6" w14:paraId="26BD45BC" w14:textId="77777777">
        <w:tc>
          <w:tcPr>
            <w:tcW w:w="1632" w:type="dxa"/>
          </w:tcPr>
          <w:p w14:paraId="2DADA617" w14:textId="77777777" w:rsidR="00E809F6" w:rsidRDefault="009E3193">
            <w:r>
              <w:t>A621003</w:t>
            </w:r>
          </w:p>
          <w:p w14:paraId="79C97E18" w14:textId="77777777" w:rsidR="00E809F6" w:rsidRDefault="009E3193">
            <w:r>
              <w:t>Redovna djelatnost Fakulteta</w:t>
            </w:r>
          </w:p>
        </w:tc>
        <w:tc>
          <w:tcPr>
            <w:tcW w:w="1248" w:type="dxa"/>
            <w:shd w:val="clear" w:color="auto" w:fill="auto"/>
          </w:tcPr>
          <w:p w14:paraId="41F75255" w14:textId="77777777" w:rsidR="00E809F6" w:rsidRDefault="00E809F6">
            <w:pPr>
              <w:jc w:val="center"/>
            </w:pPr>
          </w:p>
          <w:p w14:paraId="481E6B35" w14:textId="1FFA14C0" w:rsidR="00E809F6" w:rsidRDefault="009D3CBF">
            <w:pPr>
              <w:jc w:val="center"/>
            </w:pPr>
            <w:r>
              <w:t>3.622.541</w:t>
            </w:r>
          </w:p>
        </w:tc>
        <w:tc>
          <w:tcPr>
            <w:tcW w:w="1248" w:type="dxa"/>
          </w:tcPr>
          <w:p w14:paraId="5203B269" w14:textId="77777777" w:rsidR="00E809F6" w:rsidRDefault="00E809F6">
            <w:pPr>
              <w:jc w:val="center"/>
            </w:pPr>
          </w:p>
          <w:p w14:paraId="72E03E08" w14:textId="4FBFDF53" w:rsidR="00E809F6" w:rsidRDefault="00E05E45">
            <w:pPr>
              <w:jc w:val="center"/>
            </w:pPr>
            <w:r>
              <w:t>4.073.166</w:t>
            </w:r>
          </w:p>
        </w:tc>
        <w:tc>
          <w:tcPr>
            <w:tcW w:w="1248" w:type="dxa"/>
          </w:tcPr>
          <w:p w14:paraId="53029027" w14:textId="77777777" w:rsidR="004E4E4A" w:rsidRDefault="004E4E4A">
            <w:pPr>
              <w:jc w:val="center"/>
            </w:pPr>
          </w:p>
          <w:p w14:paraId="0D011494" w14:textId="470B3831" w:rsidR="00E809F6" w:rsidRDefault="005230B2">
            <w:pPr>
              <w:jc w:val="center"/>
            </w:pPr>
            <w:r>
              <w:t>4.0</w:t>
            </w:r>
            <w:r w:rsidR="00BD07BC">
              <w:t>33</w:t>
            </w:r>
            <w:r>
              <w:t>.</w:t>
            </w:r>
            <w:r w:rsidR="00BD07BC">
              <w:t>905</w:t>
            </w:r>
          </w:p>
        </w:tc>
        <w:tc>
          <w:tcPr>
            <w:tcW w:w="1275" w:type="dxa"/>
          </w:tcPr>
          <w:p w14:paraId="54E97D60" w14:textId="77777777" w:rsidR="004E4E4A" w:rsidRDefault="004E4E4A">
            <w:pPr>
              <w:jc w:val="center"/>
            </w:pPr>
          </w:p>
          <w:p w14:paraId="14510FD7" w14:textId="4EC4AA02" w:rsidR="00E809F6" w:rsidRDefault="00842B80">
            <w:pPr>
              <w:jc w:val="center"/>
            </w:pPr>
            <w:r>
              <w:t>4.0</w:t>
            </w:r>
            <w:r w:rsidR="00BD07BC">
              <w:t>5</w:t>
            </w:r>
            <w:r>
              <w:t>3.</w:t>
            </w:r>
            <w:r w:rsidR="00BD07BC">
              <w:t>735</w:t>
            </w:r>
          </w:p>
        </w:tc>
        <w:tc>
          <w:tcPr>
            <w:tcW w:w="1275" w:type="dxa"/>
          </w:tcPr>
          <w:p w14:paraId="0E9F7B84" w14:textId="77777777" w:rsidR="004E4E4A" w:rsidRDefault="004E4E4A">
            <w:pPr>
              <w:jc w:val="center"/>
            </w:pPr>
          </w:p>
          <w:p w14:paraId="5A1E9437" w14:textId="77777777" w:rsidR="00E809F6" w:rsidRDefault="00842B80">
            <w:pPr>
              <w:jc w:val="center"/>
            </w:pPr>
            <w:r>
              <w:t>4.073.</w:t>
            </w:r>
            <w:r w:rsidR="00BD07BC">
              <w:t>665</w:t>
            </w:r>
          </w:p>
          <w:p w14:paraId="258963B6" w14:textId="71FEE185" w:rsidR="003C64F9" w:rsidRDefault="003C64F9">
            <w:pPr>
              <w:jc w:val="center"/>
            </w:pPr>
          </w:p>
        </w:tc>
        <w:tc>
          <w:tcPr>
            <w:tcW w:w="1136" w:type="dxa"/>
          </w:tcPr>
          <w:p w14:paraId="22C30AF8" w14:textId="77777777" w:rsidR="00E809F6" w:rsidRDefault="00E809F6">
            <w:pPr>
              <w:jc w:val="center"/>
            </w:pPr>
          </w:p>
          <w:p w14:paraId="2F889B5F" w14:textId="34337980" w:rsidR="00E809F6" w:rsidRDefault="003178CF">
            <w:pPr>
              <w:jc w:val="center"/>
            </w:pPr>
            <w:r>
              <w:t>0</w:t>
            </w:r>
            <w:r w:rsidR="009E3193">
              <w:t>,</w:t>
            </w:r>
            <w:r>
              <w:t>9</w:t>
            </w:r>
            <w:r w:rsidR="009E3193">
              <w:t>6</w:t>
            </w:r>
          </w:p>
        </w:tc>
      </w:tr>
    </w:tbl>
    <w:p w14:paraId="4628F5F1" w14:textId="77777777" w:rsidR="00E809F6" w:rsidRDefault="009E3193">
      <w:pPr>
        <w:spacing w:before="240"/>
        <w:jc w:val="both"/>
      </w:pPr>
      <w:r>
        <w:t xml:space="preserve">Ova aktivnost/ projekt sastoji se od sljedećih elemenata/ </w:t>
      </w:r>
      <w:proofErr w:type="spellStart"/>
      <w:r>
        <w:t>podaktivnosti</w:t>
      </w:r>
      <w:proofErr w:type="spellEnd"/>
      <w:r>
        <w:t>:</w:t>
      </w:r>
    </w:p>
    <w:p w14:paraId="2C7004AE" w14:textId="77777777" w:rsidR="00E809F6" w:rsidRDefault="009E319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607050CA" w14:textId="77777777" w:rsidR="00E809F6" w:rsidRDefault="009E319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4FD83D75" w14:textId="77777777" w:rsidR="00E809F6" w:rsidRDefault="009E3193">
      <w:pPr>
        <w:jc w:val="both"/>
      </w:pPr>
      <w:r>
        <w:t xml:space="preserve">Ova aktivnost provodi se svake godine.  </w:t>
      </w:r>
    </w:p>
    <w:p w14:paraId="35BA96CF" w14:textId="77777777" w:rsidR="00E809F6" w:rsidRDefault="00E809F6">
      <w:pPr>
        <w:jc w:val="both"/>
      </w:pPr>
    </w:p>
    <w:p w14:paraId="52384CDA" w14:textId="415F070D" w:rsidR="00E809F6" w:rsidRDefault="009E3193">
      <w:pPr>
        <w:jc w:val="both"/>
      </w:pPr>
      <w:r>
        <w:t>Za razdoblje 202</w:t>
      </w:r>
      <w:r w:rsidR="00B026EF">
        <w:t>6</w:t>
      </w:r>
      <w:r>
        <w:t>. – 202</w:t>
      </w:r>
      <w:r w:rsidR="00B026EF">
        <w:t>7</w:t>
      </w:r>
      <w:r>
        <w:t>. godine za ove aktivnosti, iznosi su planirani sukladno dostavljenim limitima.</w:t>
      </w:r>
    </w:p>
    <w:p w14:paraId="54E9363D" w14:textId="77777777" w:rsidR="00E809F6" w:rsidRDefault="00E809F6">
      <w:pPr>
        <w:jc w:val="both"/>
        <w:rPr>
          <w:i/>
        </w:rPr>
      </w:pPr>
    </w:p>
    <w:p w14:paraId="11D2A358" w14:textId="77777777" w:rsidR="00E809F6" w:rsidRDefault="009E3193">
      <w:pPr>
        <w:jc w:val="both"/>
        <w:rPr>
          <w:b/>
          <w:i/>
        </w:rPr>
      </w:pPr>
      <w:r>
        <w:rPr>
          <w:b/>
          <w:i/>
        </w:rPr>
        <w:t>Izračun financijskog plana:</w:t>
      </w:r>
    </w:p>
    <w:p w14:paraId="58D130FF" w14:textId="77777777" w:rsidR="00E809F6" w:rsidRDefault="00E809F6">
      <w:pPr>
        <w:jc w:val="both"/>
        <w:rPr>
          <w:b/>
          <w:i/>
        </w:rPr>
      </w:pPr>
    </w:p>
    <w:p w14:paraId="6C519228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Izračun  financijskog plana: </w:t>
      </w:r>
    </w:p>
    <w:p w14:paraId="1060FB79" w14:textId="77777777" w:rsidR="00E809F6" w:rsidRDefault="00E809F6">
      <w:pPr>
        <w:rPr>
          <w:sz w:val="22"/>
          <w:szCs w:val="22"/>
        </w:rPr>
      </w:pPr>
    </w:p>
    <w:p w14:paraId="739C1D02" w14:textId="77777777" w:rsidR="00E809F6" w:rsidRDefault="009E319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Rashodi za zaposlene </w:t>
      </w:r>
    </w:p>
    <w:p w14:paraId="4711BD94" w14:textId="77777777" w:rsidR="00E809F6" w:rsidRDefault="00E809F6">
      <w:pPr>
        <w:ind w:left="360"/>
        <w:rPr>
          <w:sz w:val="22"/>
          <w:szCs w:val="22"/>
        </w:rPr>
      </w:pPr>
    </w:p>
    <w:p w14:paraId="0EA2A751" w14:textId="08034152" w:rsidR="00E809F6" w:rsidRDefault="009E3193">
      <w:pPr>
        <w:ind w:left="360"/>
        <w:rPr>
          <w:sz w:val="22"/>
          <w:szCs w:val="22"/>
        </w:rPr>
      </w:pPr>
      <w:r>
        <w:rPr>
          <w:sz w:val="22"/>
          <w:szCs w:val="22"/>
        </w:rPr>
        <w:t>Planirani broj zaposlenih u 202</w:t>
      </w:r>
      <w:r w:rsidR="00B026EF">
        <w:rPr>
          <w:sz w:val="22"/>
          <w:szCs w:val="22"/>
        </w:rPr>
        <w:t>5</w:t>
      </w:r>
      <w:r>
        <w:rPr>
          <w:sz w:val="22"/>
          <w:szCs w:val="22"/>
        </w:rPr>
        <w:t>. god. x iznos prosječne mjesečne plaće x 12 mjeseci + ostali rashodi za zaposlene =</w:t>
      </w:r>
      <w:r w:rsidR="00511DDE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="00511DDE">
        <w:rPr>
          <w:sz w:val="22"/>
          <w:szCs w:val="22"/>
        </w:rPr>
        <w:t>981</w:t>
      </w:r>
      <w:r w:rsidR="00BD0665">
        <w:rPr>
          <w:sz w:val="22"/>
          <w:szCs w:val="22"/>
        </w:rPr>
        <w:t>.</w:t>
      </w:r>
      <w:r w:rsidR="00511DDE">
        <w:rPr>
          <w:sz w:val="22"/>
          <w:szCs w:val="22"/>
        </w:rPr>
        <w:t>445</w:t>
      </w:r>
    </w:p>
    <w:p w14:paraId="56EC6228" w14:textId="222BDE7E" w:rsidR="00511DDE" w:rsidRDefault="009E3193">
      <w:pPr>
        <w:ind w:left="360"/>
        <w:rPr>
          <w:sz w:val="22"/>
          <w:szCs w:val="22"/>
        </w:rPr>
      </w:pPr>
      <w:r>
        <w:rPr>
          <w:sz w:val="22"/>
          <w:szCs w:val="22"/>
        </w:rPr>
        <w:t>Planirani broj zaposlenih u 202</w:t>
      </w:r>
      <w:r w:rsidR="00B026EF">
        <w:rPr>
          <w:sz w:val="22"/>
          <w:szCs w:val="22"/>
        </w:rPr>
        <w:t>6</w:t>
      </w:r>
      <w:r>
        <w:rPr>
          <w:sz w:val="22"/>
          <w:szCs w:val="22"/>
        </w:rPr>
        <w:t>. god. x iznos prosječne mjesečne plaće x 12 mjeseci + ostali rashodi za zaposlene =</w:t>
      </w:r>
      <w:r w:rsidR="00511DDE">
        <w:rPr>
          <w:sz w:val="22"/>
          <w:szCs w:val="22"/>
        </w:rPr>
        <w:t xml:space="preserve"> 4.001.275</w:t>
      </w:r>
    </w:p>
    <w:p w14:paraId="507D5B21" w14:textId="11DA0E2B" w:rsidR="00E809F6" w:rsidRDefault="009E3193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Planirani broj zaposlenih u 202</w:t>
      </w:r>
      <w:r w:rsidR="00B026EF">
        <w:rPr>
          <w:sz w:val="22"/>
          <w:szCs w:val="22"/>
        </w:rPr>
        <w:t>7</w:t>
      </w:r>
      <w:r>
        <w:rPr>
          <w:sz w:val="22"/>
          <w:szCs w:val="22"/>
        </w:rPr>
        <w:t>. god. x iznos prosječne mjesečne plaće x 12 mjeseci + ostali rashodi za zaposlene =</w:t>
      </w:r>
      <w:r w:rsidR="00511DDE">
        <w:rPr>
          <w:sz w:val="22"/>
          <w:szCs w:val="22"/>
        </w:rPr>
        <w:t xml:space="preserve"> 4.021.205</w:t>
      </w:r>
    </w:p>
    <w:p w14:paraId="741DED7B" w14:textId="77777777" w:rsidR="00E809F6" w:rsidRDefault="00E809F6">
      <w:pPr>
        <w:ind w:left="360"/>
        <w:rPr>
          <w:sz w:val="22"/>
          <w:szCs w:val="22"/>
        </w:rPr>
      </w:pPr>
    </w:p>
    <w:p w14:paraId="3B2C887C" w14:textId="77777777" w:rsidR="00E809F6" w:rsidRDefault="009E3193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Materijalni rashodi za zaposlene </w:t>
      </w:r>
    </w:p>
    <w:p w14:paraId="367CE02E" w14:textId="77777777" w:rsidR="00E809F6" w:rsidRDefault="00E809F6">
      <w:pPr>
        <w:ind w:left="360"/>
        <w:rPr>
          <w:sz w:val="22"/>
          <w:szCs w:val="22"/>
        </w:rPr>
      </w:pPr>
    </w:p>
    <w:p w14:paraId="6FB10419" w14:textId="77777777" w:rsidR="00E809F6" w:rsidRDefault="00E809F6">
      <w:pPr>
        <w:ind w:left="360"/>
        <w:rPr>
          <w:sz w:val="22"/>
          <w:szCs w:val="22"/>
        </w:rPr>
      </w:pPr>
    </w:p>
    <w:p w14:paraId="74F7268B" w14:textId="621A323E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Ostali rashodi za zaposlene planirani su za 202</w:t>
      </w:r>
      <w:r w:rsidR="0071385C">
        <w:rPr>
          <w:sz w:val="22"/>
          <w:szCs w:val="22"/>
        </w:rPr>
        <w:t>5</w:t>
      </w:r>
      <w:r>
        <w:rPr>
          <w:sz w:val="22"/>
          <w:szCs w:val="22"/>
        </w:rPr>
        <w:t xml:space="preserve">. god. u iznosu od </w:t>
      </w:r>
      <w:r w:rsidR="00E05E45">
        <w:rPr>
          <w:sz w:val="22"/>
          <w:szCs w:val="22"/>
        </w:rPr>
        <w:t>80.288</w:t>
      </w:r>
      <w:r>
        <w:rPr>
          <w:sz w:val="22"/>
          <w:szCs w:val="22"/>
        </w:rPr>
        <w:t xml:space="preserve"> EUR</w:t>
      </w:r>
    </w:p>
    <w:p w14:paraId="488E9F40" w14:textId="5731794C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Troškovi prijevoza za dolazak na posao i odlazak s posla planirani su za 202</w:t>
      </w:r>
      <w:r w:rsidR="00E05E45">
        <w:rPr>
          <w:sz w:val="22"/>
          <w:szCs w:val="22"/>
        </w:rPr>
        <w:t>5</w:t>
      </w:r>
      <w:r>
        <w:rPr>
          <w:sz w:val="22"/>
          <w:szCs w:val="22"/>
        </w:rPr>
        <w:t>. god. u iznosu od 3</w:t>
      </w:r>
      <w:r w:rsidR="00E05E45">
        <w:rPr>
          <w:sz w:val="22"/>
          <w:szCs w:val="22"/>
        </w:rPr>
        <w:t>9</w:t>
      </w:r>
      <w:r w:rsidR="00BD0665">
        <w:rPr>
          <w:sz w:val="22"/>
          <w:szCs w:val="22"/>
        </w:rPr>
        <w:t>.787</w:t>
      </w:r>
      <w:r>
        <w:rPr>
          <w:sz w:val="22"/>
          <w:szCs w:val="22"/>
        </w:rPr>
        <w:t xml:space="preserve"> EUR</w:t>
      </w:r>
    </w:p>
    <w:p w14:paraId="228044BA" w14:textId="30C94FDA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Sistematski pregledi za zaposlenike za 202</w:t>
      </w:r>
      <w:r w:rsidR="008707C2">
        <w:rPr>
          <w:sz w:val="22"/>
          <w:szCs w:val="22"/>
        </w:rPr>
        <w:t>5</w:t>
      </w:r>
      <w:r>
        <w:rPr>
          <w:sz w:val="22"/>
          <w:szCs w:val="22"/>
        </w:rPr>
        <w:t xml:space="preserve">. god. planirani su u iznosu od </w:t>
      </w:r>
      <w:r w:rsidR="00E05E45">
        <w:rPr>
          <w:sz w:val="22"/>
          <w:szCs w:val="22"/>
        </w:rPr>
        <w:t>12.661</w:t>
      </w:r>
      <w:r>
        <w:rPr>
          <w:sz w:val="22"/>
          <w:szCs w:val="22"/>
        </w:rPr>
        <w:t xml:space="preserve"> EUR</w:t>
      </w:r>
    </w:p>
    <w:p w14:paraId="042B41AA" w14:textId="77777777" w:rsidR="00E809F6" w:rsidRDefault="00E809F6">
      <w:pPr>
        <w:rPr>
          <w:sz w:val="22"/>
          <w:szCs w:val="22"/>
        </w:rPr>
      </w:pPr>
    </w:p>
    <w:p w14:paraId="0A82C511" w14:textId="7CDADC05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Ostali rashodi za zaposlene planirani su za 202</w:t>
      </w:r>
      <w:r w:rsidR="0071385C">
        <w:rPr>
          <w:sz w:val="22"/>
          <w:szCs w:val="22"/>
        </w:rPr>
        <w:t>6</w:t>
      </w:r>
      <w:r>
        <w:rPr>
          <w:sz w:val="22"/>
          <w:szCs w:val="22"/>
        </w:rPr>
        <w:t xml:space="preserve">. god. u iznosu od </w:t>
      </w:r>
      <w:r w:rsidR="00BD0665">
        <w:rPr>
          <w:sz w:val="22"/>
          <w:szCs w:val="22"/>
        </w:rPr>
        <w:t>8</w:t>
      </w:r>
      <w:r w:rsidR="00E05E45">
        <w:rPr>
          <w:sz w:val="22"/>
          <w:szCs w:val="22"/>
        </w:rPr>
        <w:t>0</w:t>
      </w:r>
      <w:r w:rsidR="00BD0665">
        <w:rPr>
          <w:sz w:val="22"/>
          <w:szCs w:val="22"/>
        </w:rPr>
        <w:t>.</w:t>
      </w:r>
      <w:r w:rsidR="00E05E45">
        <w:rPr>
          <w:sz w:val="22"/>
          <w:szCs w:val="22"/>
        </w:rPr>
        <w:t>288</w:t>
      </w:r>
      <w:r>
        <w:rPr>
          <w:sz w:val="22"/>
          <w:szCs w:val="22"/>
        </w:rPr>
        <w:t xml:space="preserve"> EUR</w:t>
      </w:r>
    </w:p>
    <w:p w14:paraId="55CEDA64" w14:textId="01FFAA5A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Troškovi prijevoza za dolazak na posao i odlazak s posla planirani su za 2025. god. u iznosu od 3</w:t>
      </w:r>
      <w:r w:rsidR="00E05E45">
        <w:rPr>
          <w:sz w:val="22"/>
          <w:szCs w:val="22"/>
        </w:rPr>
        <w:t>9</w:t>
      </w:r>
      <w:r w:rsidR="00BD0665">
        <w:rPr>
          <w:sz w:val="22"/>
          <w:szCs w:val="22"/>
        </w:rPr>
        <w:t>.</w:t>
      </w:r>
      <w:r w:rsidR="00E05E45">
        <w:rPr>
          <w:sz w:val="22"/>
          <w:szCs w:val="22"/>
        </w:rPr>
        <w:t>787</w:t>
      </w:r>
      <w:r>
        <w:rPr>
          <w:sz w:val="22"/>
          <w:szCs w:val="22"/>
        </w:rPr>
        <w:t xml:space="preserve"> EUR</w:t>
      </w:r>
    </w:p>
    <w:p w14:paraId="7B9D1786" w14:textId="1816E135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Sistematski pregledi za zaposlenike za 202</w:t>
      </w:r>
      <w:r w:rsidR="008707C2">
        <w:rPr>
          <w:sz w:val="22"/>
          <w:szCs w:val="22"/>
        </w:rPr>
        <w:t>6</w:t>
      </w:r>
      <w:r>
        <w:rPr>
          <w:sz w:val="22"/>
          <w:szCs w:val="22"/>
        </w:rPr>
        <w:t>. god. planirani su u iznosu od 8.416 EUR</w:t>
      </w:r>
    </w:p>
    <w:p w14:paraId="40CA6686" w14:textId="77777777" w:rsidR="00E05E45" w:rsidRDefault="00E05E45">
      <w:pPr>
        <w:ind w:left="720"/>
        <w:rPr>
          <w:sz w:val="22"/>
          <w:szCs w:val="22"/>
        </w:rPr>
      </w:pPr>
    </w:p>
    <w:p w14:paraId="523015E1" w14:textId="1F2FC680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Ostali rashodi za zaposlene planirani su za 202</w:t>
      </w:r>
      <w:r w:rsidR="008707C2">
        <w:rPr>
          <w:sz w:val="22"/>
          <w:szCs w:val="22"/>
        </w:rPr>
        <w:t>7</w:t>
      </w:r>
      <w:r>
        <w:rPr>
          <w:sz w:val="22"/>
          <w:szCs w:val="22"/>
        </w:rPr>
        <w:t xml:space="preserve">. god. u iznosu od </w:t>
      </w:r>
      <w:r w:rsidR="00E05E45">
        <w:rPr>
          <w:sz w:val="22"/>
          <w:szCs w:val="22"/>
        </w:rPr>
        <w:t>80.288</w:t>
      </w:r>
      <w:r>
        <w:rPr>
          <w:sz w:val="22"/>
          <w:szCs w:val="22"/>
        </w:rPr>
        <w:t xml:space="preserve"> EUR</w:t>
      </w:r>
    </w:p>
    <w:p w14:paraId="19C42757" w14:textId="391C4110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Troškovi prijevoza za dolazak na posao i odlazak s posla planirani su za 202</w:t>
      </w:r>
      <w:r w:rsidR="00E05E45">
        <w:rPr>
          <w:sz w:val="22"/>
          <w:szCs w:val="22"/>
        </w:rPr>
        <w:t>7</w:t>
      </w:r>
      <w:r>
        <w:rPr>
          <w:sz w:val="22"/>
          <w:szCs w:val="22"/>
        </w:rPr>
        <w:t>. god. u iznosu od 3</w:t>
      </w:r>
      <w:r w:rsidR="00E05E45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E05E45">
        <w:rPr>
          <w:sz w:val="22"/>
          <w:szCs w:val="22"/>
        </w:rPr>
        <w:t>787</w:t>
      </w:r>
      <w:r>
        <w:rPr>
          <w:sz w:val="22"/>
          <w:szCs w:val="22"/>
        </w:rPr>
        <w:t xml:space="preserve"> EUR</w:t>
      </w:r>
    </w:p>
    <w:p w14:paraId="1525FCD7" w14:textId="41BD5F54" w:rsidR="00E809F6" w:rsidRDefault="009E3193">
      <w:pPr>
        <w:ind w:left="720"/>
        <w:rPr>
          <w:sz w:val="22"/>
          <w:szCs w:val="22"/>
        </w:rPr>
      </w:pPr>
      <w:r>
        <w:rPr>
          <w:sz w:val="22"/>
          <w:szCs w:val="22"/>
        </w:rPr>
        <w:t>Sistematski pregledi za zaposlenike za 202</w:t>
      </w:r>
      <w:r w:rsidR="008707C2">
        <w:rPr>
          <w:sz w:val="22"/>
          <w:szCs w:val="22"/>
        </w:rPr>
        <w:t>7</w:t>
      </w:r>
      <w:r>
        <w:rPr>
          <w:sz w:val="22"/>
          <w:szCs w:val="22"/>
        </w:rPr>
        <w:t xml:space="preserve">. god. planirani su u iznosu od </w:t>
      </w:r>
      <w:r w:rsidR="00E05E45">
        <w:rPr>
          <w:sz w:val="22"/>
          <w:szCs w:val="22"/>
        </w:rPr>
        <w:t>12.661</w:t>
      </w:r>
      <w:r>
        <w:rPr>
          <w:sz w:val="22"/>
          <w:szCs w:val="22"/>
        </w:rPr>
        <w:t xml:space="preserve"> EUR</w:t>
      </w:r>
    </w:p>
    <w:p w14:paraId="4FCADA13" w14:textId="2FCC0C54" w:rsidR="00E809F6" w:rsidRDefault="00E809F6">
      <w:pPr>
        <w:ind w:left="720"/>
        <w:rPr>
          <w:sz w:val="22"/>
          <w:szCs w:val="22"/>
        </w:rPr>
      </w:pPr>
    </w:p>
    <w:p w14:paraId="4201D0B3" w14:textId="77777777" w:rsidR="00E05E45" w:rsidRDefault="00E05E45">
      <w:pPr>
        <w:ind w:left="720"/>
        <w:rPr>
          <w:sz w:val="22"/>
          <w:szCs w:val="22"/>
        </w:rPr>
      </w:pPr>
    </w:p>
    <w:p w14:paraId="341CF454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>Ova sredstva su planirana temeljem zadanih limita od strane Ministarstva znanosti i obrazovanja, kao i limita od strane Sveučilišta Josipa Jurja Strossmayera u Osijeku.</w:t>
      </w:r>
    </w:p>
    <w:p w14:paraId="55D603CB" w14:textId="77777777" w:rsidR="00E809F6" w:rsidRDefault="00E809F6">
      <w:pPr>
        <w:jc w:val="both"/>
        <w:rPr>
          <w:b/>
          <w:i/>
        </w:rPr>
      </w:pPr>
    </w:p>
    <w:p w14:paraId="0E5C7551" w14:textId="77777777" w:rsidR="00E809F6" w:rsidRDefault="00E809F6">
      <w:pPr>
        <w:jc w:val="both"/>
      </w:pPr>
    </w:p>
    <w:p w14:paraId="0C0D4D7D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 xml:space="preserve">A622122 Programsko financiranje javnih visokih učilišta </w:t>
      </w:r>
    </w:p>
    <w:p w14:paraId="75627C90" w14:textId="77777777" w:rsidR="00E809F6" w:rsidRDefault="00E809F6">
      <w:pPr>
        <w:jc w:val="both"/>
        <w:rPr>
          <w:i/>
        </w:rPr>
      </w:pPr>
    </w:p>
    <w:p w14:paraId="5E519D71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Zakonske i druge pravne osnove </w:t>
      </w:r>
    </w:p>
    <w:p w14:paraId="7C11DF13" w14:textId="77777777" w:rsidR="00E809F6" w:rsidRDefault="00E809F6">
      <w:pPr>
        <w:rPr>
          <w:sz w:val="22"/>
          <w:szCs w:val="22"/>
        </w:rPr>
      </w:pPr>
    </w:p>
    <w:p w14:paraId="54A7D2BD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znanstvenoj djelatnosti i visokom obrazovanju</w:t>
      </w:r>
    </w:p>
    <w:p w14:paraId="454C79C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Kolektivni ugovor za znanost i visoko obrazovanje</w:t>
      </w:r>
    </w:p>
    <w:p w14:paraId="21E9587C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Ugovor o programskom financiranju javnih visokih učilišta u Republici Hrvatskoj u akademskim godinama 2018./2019., 2019./2020., 2020/2021., 2021/2022</w:t>
      </w:r>
    </w:p>
    <w:p w14:paraId="0FF44A91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Ugovor o programskom financiranju Sveučilišta Josipa Jurja Strossmayera u Osijeku u akademskim godinama 2018./2019., 2019./2020., 2020/2021., 2021/2022</w:t>
      </w:r>
    </w:p>
    <w:p w14:paraId="29DD550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osiguranju kvalitete u znanosti i visokom obrazovanju</w:t>
      </w:r>
    </w:p>
    <w:p w14:paraId="2B13916F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Pravilnik o sadržaju dopusnice te uvjetima za izdavanje dopusnice za obavljanje visokog obrazovanja, izvođenje studijskog programa i </w:t>
      </w:r>
      <w:proofErr w:type="spellStart"/>
      <w:r>
        <w:rPr>
          <w:sz w:val="22"/>
          <w:szCs w:val="22"/>
        </w:rPr>
        <w:t>reakreditacije</w:t>
      </w:r>
      <w:proofErr w:type="spellEnd"/>
      <w:r>
        <w:rPr>
          <w:sz w:val="22"/>
          <w:szCs w:val="22"/>
        </w:rPr>
        <w:t xml:space="preserve"> visokih učilišta </w:t>
      </w:r>
    </w:p>
    <w:p w14:paraId="28BF2964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Strateški program znanstvenih istraživanja Medicinskog fakulteta Osijek Sveučilišta Josipa Jurja Strossmayera u Osijeku 2021-2030.</w:t>
      </w:r>
    </w:p>
    <w:p w14:paraId="48A3A18B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Pravilnik o organizaciji sustava kvalitete visokog obrazovanja Medicinskog fakulteta Osijek</w:t>
      </w:r>
    </w:p>
    <w:p w14:paraId="48791E86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Politika kvalitete Medicinskog fakulteta Osijek</w:t>
      </w:r>
    </w:p>
    <w:p w14:paraId="139DD556" w14:textId="290DF699" w:rsidR="00A921FD" w:rsidRDefault="00A921FD" w:rsidP="007241B2">
      <w:pPr>
        <w:rPr>
          <w:sz w:val="22"/>
          <w:szCs w:val="22"/>
        </w:rPr>
      </w:pPr>
    </w:p>
    <w:p w14:paraId="17BA0175" w14:textId="55D6AFFB" w:rsidR="00A921FD" w:rsidRDefault="00A921FD">
      <w:pPr>
        <w:ind w:left="720"/>
        <w:rPr>
          <w:sz w:val="22"/>
          <w:szCs w:val="22"/>
        </w:rPr>
      </w:pPr>
    </w:p>
    <w:p w14:paraId="282A1F27" w14:textId="77777777" w:rsidR="00A921FD" w:rsidRDefault="00A921FD">
      <w:pPr>
        <w:ind w:left="720"/>
        <w:rPr>
          <w:sz w:val="22"/>
          <w:szCs w:val="22"/>
        </w:rPr>
      </w:pPr>
    </w:p>
    <w:p w14:paraId="0C175619" w14:textId="77777777" w:rsidR="00E809F6" w:rsidRDefault="009E3193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izraženi</w:t>
      </w:r>
      <w:proofErr w:type="spellEnd"/>
      <w:r>
        <w:rPr>
          <w:rFonts w:ascii="Times New Roman" w:hAnsi="Times New Roman"/>
          <w:sz w:val="24"/>
          <w:szCs w:val="24"/>
        </w:rPr>
        <w:t xml:space="preserve"> u EUR</w:t>
      </w:r>
    </w:p>
    <w:tbl>
      <w:tblPr>
        <w:tblW w:w="936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363"/>
        <w:gridCol w:w="1208"/>
        <w:gridCol w:w="1208"/>
        <w:gridCol w:w="1207"/>
        <w:gridCol w:w="1208"/>
        <w:gridCol w:w="1392"/>
      </w:tblGrid>
      <w:tr w:rsidR="00E809F6" w14:paraId="424EE766" w14:textId="77777777">
        <w:trPr>
          <w:trHeight w:val="532"/>
        </w:trPr>
        <w:tc>
          <w:tcPr>
            <w:tcW w:w="1774" w:type="dxa"/>
            <w:shd w:val="clear" w:color="auto" w:fill="D0CDCD"/>
          </w:tcPr>
          <w:p w14:paraId="764EB19B" w14:textId="77777777" w:rsidR="00E809F6" w:rsidRDefault="00E809F6">
            <w:pPr>
              <w:jc w:val="both"/>
            </w:pPr>
          </w:p>
          <w:p w14:paraId="44006DD0" w14:textId="77777777" w:rsidR="00E809F6" w:rsidRDefault="00E809F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shd w:val="clear" w:color="auto" w:fill="D0CDCD"/>
            <w:vAlign w:val="center"/>
          </w:tcPr>
          <w:p w14:paraId="5F818A9E" w14:textId="5CC71607" w:rsidR="00E809F6" w:rsidRDefault="009E3193">
            <w:pPr>
              <w:pStyle w:val="TableParagraph"/>
              <w:spacing w:line="270" w:lineRule="atLeast"/>
              <w:ind w:left="364" w:right="190" w:hanging="146"/>
              <w:rPr>
                <w:rFonts w:ascii="Times New Roman" w:hAnsi="Times New Roman" w:cs="Times New Roman"/>
              </w:rPr>
            </w:pPr>
            <w:r>
              <w:t>Izvršenje 202</w:t>
            </w:r>
            <w:r w:rsidR="008707C2">
              <w:t>3</w:t>
            </w:r>
            <w:r>
              <w:t>.</w:t>
            </w:r>
          </w:p>
        </w:tc>
        <w:tc>
          <w:tcPr>
            <w:tcW w:w="1208" w:type="dxa"/>
            <w:shd w:val="clear" w:color="auto" w:fill="D0CDCD"/>
            <w:vAlign w:val="center"/>
          </w:tcPr>
          <w:p w14:paraId="07AFC93C" w14:textId="40135028" w:rsidR="00E809F6" w:rsidRDefault="009E3193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</w:rPr>
            </w:pPr>
            <w:r>
              <w:t>Plan 202</w:t>
            </w:r>
            <w:r w:rsidR="008707C2">
              <w:t>4</w:t>
            </w:r>
            <w:r>
              <w:t>.</w:t>
            </w:r>
          </w:p>
        </w:tc>
        <w:tc>
          <w:tcPr>
            <w:tcW w:w="1208" w:type="dxa"/>
            <w:shd w:val="clear" w:color="auto" w:fill="D0CDCD"/>
            <w:vAlign w:val="center"/>
          </w:tcPr>
          <w:p w14:paraId="7DC7C39B" w14:textId="7F262BB4" w:rsidR="00E809F6" w:rsidRDefault="009E3193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</w:rPr>
            </w:pPr>
            <w:r>
              <w:t>Plan 202</w:t>
            </w:r>
            <w:r w:rsidR="008707C2">
              <w:t>5</w:t>
            </w:r>
            <w:r>
              <w:t>.</w:t>
            </w:r>
          </w:p>
        </w:tc>
        <w:tc>
          <w:tcPr>
            <w:tcW w:w="1207" w:type="dxa"/>
            <w:shd w:val="clear" w:color="auto" w:fill="D0CDCD"/>
            <w:vAlign w:val="center"/>
          </w:tcPr>
          <w:p w14:paraId="73A81614" w14:textId="6B56FDB2" w:rsidR="00E809F6" w:rsidRDefault="009E3193">
            <w:pPr>
              <w:pStyle w:val="TableParagraph"/>
              <w:spacing w:before="136"/>
              <w:ind w:left="132"/>
              <w:rPr>
                <w:rFonts w:ascii="Times New Roman" w:hAnsi="Times New Roman" w:cs="Times New Roman"/>
              </w:rPr>
            </w:pPr>
            <w:r>
              <w:t>Plan 202</w:t>
            </w:r>
            <w:r w:rsidR="00C373E2">
              <w:t>6</w:t>
            </w:r>
            <w:r>
              <w:t>.</w:t>
            </w:r>
          </w:p>
        </w:tc>
        <w:tc>
          <w:tcPr>
            <w:tcW w:w="1208" w:type="dxa"/>
            <w:shd w:val="clear" w:color="auto" w:fill="D0CDCD"/>
            <w:vAlign w:val="center"/>
          </w:tcPr>
          <w:p w14:paraId="1263F860" w14:textId="1CDF524C" w:rsidR="00E809F6" w:rsidRDefault="009E3193">
            <w:pPr>
              <w:pStyle w:val="TableParagraph"/>
              <w:spacing w:before="136"/>
              <w:ind w:left="133"/>
              <w:rPr>
                <w:rFonts w:ascii="Times New Roman" w:hAnsi="Times New Roman" w:cs="Times New Roman"/>
              </w:rPr>
            </w:pPr>
            <w:r>
              <w:t>Plan 202</w:t>
            </w:r>
            <w:r w:rsidR="00C373E2">
              <w:t>7</w:t>
            </w:r>
            <w:r>
              <w:t>.</w:t>
            </w:r>
          </w:p>
        </w:tc>
        <w:tc>
          <w:tcPr>
            <w:tcW w:w="1392" w:type="dxa"/>
            <w:shd w:val="clear" w:color="auto" w:fill="D0CDCD"/>
            <w:vAlign w:val="center"/>
          </w:tcPr>
          <w:p w14:paraId="203C3F23" w14:textId="35FF26E4" w:rsidR="00E809F6" w:rsidRDefault="009E3193">
            <w:pPr>
              <w:pStyle w:val="TableParagraph"/>
              <w:spacing w:line="270" w:lineRule="atLeast"/>
              <w:ind w:left="287" w:right="257" w:firstLine="29"/>
              <w:rPr>
                <w:rFonts w:ascii="Times New Roman" w:hAnsi="Times New Roman" w:cs="Times New Roman"/>
              </w:rPr>
            </w:pPr>
            <w:r>
              <w:t>Indeks 2</w:t>
            </w:r>
            <w:r w:rsidR="00B12286">
              <w:t>5</w:t>
            </w:r>
            <w:r>
              <w:t>./2</w:t>
            </w:r>
            <w:r w:rsidR="00B12286">
              <w:t>4</w:t>
            </w:r>
            <w:r>
              <w:t>.</w:t>
            </w:r>
          </w:p>
        </w:tc>
      </w:tr>
      <w:tr w:rsidR="00E809F6" w14:paraId="63E913FC" w14:textId="77777777">
        <w:trPr>
          <w:trHeight w:val="524"/>
        </w:trPr>
        <w:tc>
          <w:tcPr>
            <w:tcW w:w="1774" w:type="dxa"/>
            <w:shd w:val="clear" w:color="auto" w:fill="auto"/>
          </w:tcPr>
          <w:p w14:paraId="68100B0B" w14:textId="77777777" w:rsidR="00E809F6" w:rsidRDefault="009E3193">
            <w:pPr>
              <w:pStyle w:val="TableParagraph"/>
              <w:spacing w:line="262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PROGRAMSKO FINANCIRANJE</w:t>
            </w:r>
          </w:p>
        </w:tc>
        <w:tc>
          <w:tcPr>
            <w:tcW w:w="1363" w:type="dxa"/>
            <w:shd w:val="clear" w:color="auto" w:fill="auto"/>
          </w:tcPr>
          <w:p w14:paraId="4A84A0C7" w14:textId="77777777" w:rsidR="00E809F6" w:rsidRDefault="00E809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D18CED4" w14:textId="739723B5" w:rsidR="00E809F6" w:rsidRDefault="008707C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481.355</w:t>
            </w:r>
          </w:p>
        </w:tc>
        <w:tc>
          <w:tcPr>
            <w:tcW w:w="1208" w:type="dxa"/>
            <w:shd w:val="clear" w:color="auto" w:fill="auto"/>
          </w:tcPr>
          <w:p w14:paraId="1BC3815F" w14:textId="77777777" w:rsidR="00E809F6" w:rsidRDefault="00E809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646D1A2" w14:textId="55EA7FFD" w:rsidR="00E809F6" w:rsidRDefault="007241B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398.878</w:t>
            </w:r>
          </w:p>
        </w:tc>
        <w:tc>
          <w:tcPr>
            <w:tcW w:w="1208" w:type="dxa"/>
            <w:shd w:val="clear" w:color="auto" w:fill="auto"/>
          </w:tcPr>
          <w:p w14:paraId="55E50F90" w14:textId="77777777" w:rsidR="00E809F6" w:rsidRDefault="00E809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F92EDBD" w14:textId="77777777" w:rsidR="00E809F6" w:rsidRDefault="009E31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398.878</w:t>
            </w:r>
          </w:p>
        </w:tc>
        <w:tc>
          <w:tcPr>
            <w:tcW w:w="1207" w:type="dxa"/>
            <w:shd w:val="clear" w:color="auto" w:fill="auto"/>
          </w:tcPr>
          <w:p w14:paraId="52B7511D" w14:textId="77777777" w:rsidR="00E809F6" w:rsidRDefault="00E809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DAF9D20" w14:textId="77777777" w:rsidR="00E809F6" w:rsidRDefault="009E31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398.878</w:t>
            </w:r>
          </w:p>
        </w:tc>
        <w:tc>
          <w:tcPr>
            <w:tcW w:w="1208" w:type="dxa"/>
            <w:shd w:val="clear" w:color="auto" w:fill="auto"/>
          </w:tcPr>
          <w:p w14:paraId="352BBB6D" w14:textId="77777777" w:rsidR="00E809F6" w:rsidRDefault="00E809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9C22687" w14:textId="77777777" w:rsidR="00E809F6" w:rsidRDefault="009E31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398.878</w:t>
            </w:r>
          </w:p>
        </w:tc>
        <w:tc>
          <w:tcPr>
            <w:tcW w:w="1392" w:type="dxa"/>
            <w:shd w:val="clear" w:color="auto" w:fill="auto"/>
          </w:tcPr>
          <w:p w14:paraId="584CF264" w14:textId="77777777" w:rsidR="00E809F6" w:rsidRDefault="00E809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AFBCF01" w14:textId="423ED3D6" w:rsidR="00E809F6" w:rsidRDefault="009E31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12286">
              <w:rPr>
                <w:rFonts w:ascii="Times New Roman" w:hAnsi="Times New Roman" w:cs="Times New Roman"/>
              </w:rPr>
              <w:t>0</w:t>
            </w:r>
          </w:p>
          <w:p w14:paraId="494129B0" w14:textId="77777777" w:rsidR="00E809F6" w:rsidRDefault="00E809F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B09C96" w14:textId="77777777" w:rsidR="00E809F6" w:rsidRDefault="00E809F6">
      <w:pPr>
        <w:rPr>
          <w:sz w:val="22"/>
          <w:szCs w:val="22"/>
        </w:rPr>
      </w:pPr>
    </w:p>
    <w:p w14:paraId="357411DE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lastRenderedPageBreak/>
        <w:t>Ova aktivnost sastoji se  od slijedećih elemenata :</w:t>
      </w:r>
    </w:p>
    <w:p w14:paraId="40DE305D" w14:textId="77777777" w:rsidR="00E809F6" w:rsidRDefault="00E809F6">
      <w:pPr>
        <w:rPr>
          <w:sz w:val="22"/>
          <w:szCs w:val="22"/>
        </w:rPr>
      </w:pPr>
    </w:p>
    <w:p w14:paraId="26F23AE6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Hladni pogon</w:t>
      </w:r>
    </w:p>
    <w:p w14:paraId="35CA5E99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Materijalni rashodi</w:t>
      </w:r>
    </w:p>
    <w:p w14:paraId="2F9BF3A4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Trošak nabave kapitalne opreme </w:t>
      </w:r>
    </w:p>
    <w:p w14:paraId="0CDEAF2D" w14:textId="77777777" w:rsidR="00E809F6" w:rsidRDefault="009E319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Ulaganja u zgradu Medicinskog fakulteta</w:t>
      </w:r>
    </w:p>
    <w:p w14:paraId="55F30798" w14:textId="77777777" w:rsidR="00E809F6" w:rsidRDefault="00E809F6">
      <w:pPr>
        <w:rPr>
          <w:sz w:val="22"/>
          <w:szCs w:val="22"/>
        </w:rPr>
      </w:pPr>
    </w:p>
    <w:p w14:paraId="67773F89" w14:textId="77777777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>Ova aktivnost započela je 2013. godine, a provodi se kontinuirano, svake godine temeljem sklopljenog Ugovora o programskom financiranju javnih visokih učilišta u Republici Hrvatskoj.</w:t>
      </w:r>
    </w:p>
    <w:p w14:paraId="64CD6B7F" w14:textId="77777777" w:rsidR="00E809F6" w:rsidRDefault="00E809F6">
      <w:pPr>
        <w:jc w:val="both"/>
        <w:rPr>
          <w:sz w:val="22"/>
          <w:szCs w:val="22"/>
        </w:rPr>
      </w:pPr>
    </w:p>
    <w:p w14:paraId="37A1C339" w14:textId="242B47DE" w:rsidR="00E809F6" w:rsidRDefault="009E3193">
      <w:pPr>
        <w:jc w:val="both"/>
        <w:rPr>
          <w:sz w:val="22"/>
          <w:szCs w:val="22"/>
        </w:rPr>
      </w:pPr>
      <w:r>
        <w:rPr>
          <w:sz w:val="22"/>
          <w:szCs w:val="22"/>
        </w:rPr>
        <w:t>Ova sredstva su planirana temeljem zadanih limita od strane Ministarstva znanosti i obrazovanja, kao i limita od strane Sveučilišta Josipa Jurja Strossmayera u Osijeku, pa je tako u 202</w:t>
      </w:r>
      <w:r w:rsidR="00296BEA">
        <w:rPr>
          <w:sz w:val="22"/>
          <w:szCs w:val="22"/>
        </w:rPr>
        <w:t>5</w:t>
      </w:r>
      <w:r>
        <w:rPr>
          <w:sz w:val="22"/>
          <w:szCs w:val="22"/>
        </w:rPr>
        <w:t>. god. planiran iznos od 398.878 EUR, a isti iznos planiran je i za 202</w:t>
      </w:r>
      <w:r w:rsidR="00296BEA">
        <w:rPr>
          <w:sz w:val="22"/>
          <w:szCs w:val="22"/>
        </w:rPr>
        <w:t>6</w:t>
      </w:r>
      <w:r>
        <w:rPr>
          <w:sz w:val="22"/>
          <w:szCs w:val="22"/>
        </w:rPr>
        <w:t>. i 202</w:t>
      </w:r>
      <w:r w:rsidR="00296BEA">
        <w:rPr>
          <w:sz w:val="22"/>
          <w:szCs w:val="22"/>
        </w:rPr>
        <w:t>7</w:t>
      </w:r>
      <w:r>
        <w:rPr>
          <w:sz w:val="22"/>
          <w:szCs w:val="22"/>
        </w:rPr>
        <w:t>. godinu.</w:t>
      </w:r>
    </w:p>
    <w:p w14:paraId="5425D6ED" w14:textId="77777777" w:rsidR="00E809F6" w:rsidRDefault="00E809F6">
      <w:pPr>
        <w:jc w:val="both"/>
        <w:rPr>
          <w:i/>
        </w:rPr>
      </w:pPr>
    </w:p>
    <w:p w14:paraId="4AB32707" w14:textId="77777777" w:rsidR="00E809F6" w:rsidRDefault="00E809F6">
      <w:pPr>
        <w:jc w:val="both"/>
        <w:rPr>
          <w:i/>
        </w:rPr>
      </w:pPr>
    </w:p>
    <w:p w14:paraId="55ED04B8" w14:textId="77777777" w:rsidR="00E809F6" w:rsidRDefault="00E809F6">
      <w:pPr>
        <w:jc w:val="both"/>
        <w:rPr>
          <w:i/>
        </w:rPr>
      </w:pPr>
    </w:p>
    <w:p w14:paraId="00DAE422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A679090 Redovna djelatnost Sveučilišta u Osijeku (iz evidencijskih prihoda)</w:t>
      </w:r>
    </w:p>
    <w:p w14:paraId="686EA54C" w14:textId="77777777" w:rsidR="00E809F6" w:rsidRDefault="00E809F6">
      <w:pPr>
        <w:jc w:val="both"/>
        <w:rPr>
          <w:i/>
        </w:rPr>
      </w:pPr>
    </w:p>
    <w:p w14:paraId="77C8303F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Zakonske i druge pravne osnove </w:t>
      </w:r>
    </w:p>
    <w:p w14:paraId="55EFCBCF" w14:textId="77777777" w:rsidR="00E809F6" w:rsidRDefault="00E809F6">
      <w:pPr>
        <w:rPr>
          <w:sz w:val="22"/>
          <w:szCs w:val="22"/>
        </w:rPr>
      </w:pPr>
    </w:p>
    <w:p w14:paraId="6B6AA5D4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Zakon o znanstvenoj djelatnosti i visokom obrazovanju</w:t>
      </w:r>
    </w:p>
    <w:p w14:paraId="7568A9DA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Kolektivni ugovor za znanost i visoko obrazovanje</w:t>
      </w:r>
    </w:p>
    <w:p w14:paraId="4B490981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Strateški program znanstvenih istraživanja Medicinskog fakulteta Osijek Sveučilišta Josipa Jurja Strossmayera u Osijeku 2021-2030.</w:t>
      </w:r>
    </w:p>
    <w:p w14:paraId="4BFE76B3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Pravilnik o organizaciji sustava kvalitete visokog obrazovanja Medicinskog fakulteta Osijek</w:t>
      </w:r>
    </w:p>
    <w:p w14:paraId="7C1C8CE3" w14:textId="77777777" w:rsidR="00E809F6" w:rsidRDefault="009E319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Politika kvalitete Medicinskog fakulteta Osijek</w:t>
      </w:r>
    </w:p>
    <w:p w14:paraId="6E55D4D3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D2A64D" w14:textId="77777777" w:rsidR="00E809F6" w:rsidRDefault="009E3193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izraženi</w:t>
      </w:r>
      <w:proofErr w:type="spellEnd"/>
      <w:r>
        <w:rPr>
          <w:rFonts w:ascii="Times New Roman" w:hAnsi="Times New Roman"/>
          <w:sz w:val="24"/>
          <w:szCs w:val="24"/>
        </w:rPr>
        <w:t xml:space="preserve"> u EUR</w:t>
      </w:r>
    </w:p>
    <w:tbl>
      <w:tblPr>
        <w:tblStyle w:val="Reetkatablice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276"/>
        <w:gridCol w:w="1275"/>
        <w:gridCol w:w="993"/>
      </w:tblGrid>
      <w:tr w:rsidR="00E809F6" w14:paraId="20D6D29B" w14:textId="77777777">
        <w:tc>
          <w:tcPr>
            <w:tcW w:w="2689" w:type="dxa"/>
            <w:shd w:val="clear" w:color="auto" w:fill="D0CECE" w:themeFill="background2" w:themeFillShade="E6"/>
          </w:tcPr>
          <w:p w14:paraId="4542B75B" w14:textId="77777777" w:rsidR="00E809F6" w:rsidRDefault="00E809F6">
            <w:pPr>
              <w:jc w:val="both"/>
            </w:pPr>
          </w:p>
          <w:p w14:paraId="2B8100BE" w14:textId="77777777" w:rsidR="00E809F6" w:rsidRDefault="00E809F6">
            <w:pPr>
              <w:jc w:val="both"/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F0634F8" w14:textId="6683D867" w:rsidR="00E809F6" w:rsidRDefault="009E3193">
            <w:pPr>
              <w:jc w:val="center"/>
            </w:pPr>
            <w:r>
              <w:t>Izvršenje 202</w:t>
            </w:r>
            <w:r w:rsidR="005B7221">
              <w:t>3</w:t>
            </w:r>
            <w: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C2ACD8E" w14:textId="249162BE" w:rsidR="00E809F6" w:rsidRDefault="009E3193">
            <w:pPr>
              <w:jc w:val="center"/>
            </w:pPr>
            <w:r>
              <w:t>Plan 202</w:t>
            </w:r>
            <w:r w:rsidR="005B7221">
              <w:t>4</w:t>
            </w:r>
            <w: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11CBB06" w14:textId="4394FAB3" w:rsidR="00E809F6" w:rsidRDefault="009E3193">
            <w:pPr>
              <w:jc w:val="center"/>
            </w:pPr>
            <w:r>
              <w:t>Plan 202</w:t>
            </w:r>
            <w:r w:rsidR="005B7221">
              <w:t>5</w:t>
            </w:r>
            <w:r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63F812A" w14:textId="7002CCCC" w:rsidR="00E809F6" w:rsidRDefault="009E3193">
            <w:pPr>
              <w:jc w:val="center"/>
            </w:pPr>
            <w:r>
              <w:t>Plan 202</w:t>
            </w:r>
            <w:r w:rsidR="005B7221">
              <w:t>6</w:t>
            </w:r>
            <w:r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D4AF3A3" w14:textId="28F6BE58" w:rsidR="00E809F6" w:rsidRDefault="009E3193">
            <w:pPr>
              <w:jc w:val="center"/>
            </w:pPr>
            <w:r>
              <w:t>Plan 202</w:t>
            </w:r>
            <w:r w:rsidR="005B7221">
              <w:t>7</w:t>
            </w:r>
            <w:r>
              <w:t>.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5F7183B6" w14:textId="4E71C30B" w:rsidR="00E809F6" w:rsidRDefault="009E3193">
            <w:pPr>
              <w:jc w:val="center"/>
            </w:pPr>
            <w:r>
              <w:t>Indeks 2</w:t>
            </w:r>
            <w:r w:rsidR="00B12286">
              <w:t>5</w:t>
            </w:r>
            <w:r>
              <w:t>./2</w:t>
            </w:r>
            <w:r w:rsidR="00B12286">
              <w:t>4</w:t>
            </w:r>
            <w:r>
              <w:t>.</w:t>
            </w:r>
          </w:p>
        </w:tc>
      </w:tr>
      <w:tr w:rsidR="00E809F6" w14:paraId="26AA0FFC" w14:textId="77777777">
        <w:tc>
          <w:tcPr>
            <w:tcW w:w="2689" w:type="dxa"/>
          </w:tcPr>
          <w:p w14:paraId="6C5A56F4" w14:textId="3270276F" w:rsidR="00E809F6" w:rsidRDefault="009E3193">
            <w:r>
              <w:t>A67909</w:t>
            </w:r>
            <w:r w:rsidR="00C43D71">
              <w:t>0</w:t>
            </w:r>
          </w:p>
          <w:p w14:paraId="60C6B5E4" w14:textId="77777777" w:rsidR="00E809F6" w:rsidRDefault="009E3193">
            <w:r>
              <w:t>Redovna djelatnost Sveučilišta u Osijeku (iz evidencijskih prihoda)</w:t>
            </w:r>
          </w:p>
        </w:tc>
        <w:tc>
          <w:tcPr>
            <w:tcW w:w="1275" w:type="dxa"/>
            <w:shd w:val="clear" w:color="auto" w:fill="auto"/>
          </w:tcPr>
          <w:p w14:paraId="423CD15B" w14:textId="77777777" w:rsidR="00E809F6" w:rsidRDefault="00E809F6">
            <w:pPr>
              <w:jc w:val="both"/>
            </w:pPr>
          </w:p>
          <w:p w14:paraId="32386E9F" w14:textId="77777777" w:rsidR="00E809F6" w:rsidRDefault="00E809F6">
            <w:pPr>
              <w:jc w:val="both"/>
            </w:pPr>
          </w:p>
          <w:p w14:paraId="39F88614" w14:textId="77777777" w:rsidR="00E809F6" w:rsidRDefault="00E809F6">
            <w:pPr>
              <w:jc w:val="both"/>
            </w:pPr>
          </w:p>
          <w:p w14:paraId="0E3C8F93" w14:textId="77777777" w:rsidR="00E809F6" w:rsidRDefault="009E3193">
            <w:pPr>
              <w:jc w:val="both"/>
            </w:pPr>
            <w:r>
              <w:t>1.742.072</w:t>
            </w:r>
          </w:p>
          <w:p w14:paraId="445CB9DE" w14:textId="77777777" w:rsidR="00E809F6" w:rsidRDefault="00E809F6">
            <w:pPr>
              <w:jc w:val="both"/>
            </w:pPr>
          </w:p>
        </w:tc>
        <w:tc>
          <w:tcPr>
            <w:tcW w:w="1276" w:type="dxa"/>
          </w:tcPr>
          <w:p w14:paraId="34534DB8" w14:textId="77777777" w:rsidR="00E809F6" w:rsidRDefault="00E809F6">
            <w:pPr>
              <w:jc w:val="both"/>
            </w:pPr>
          </w:p>
          <w:p w14:paraId="7AD95E09" w14:textId="77777777" w:rsidR="00E809F6" w:rsidRDefault="00E809F6">
            <w:pPr>
              <w:jc w:val="both"/>
            </w:pPr>
          </w:p>
          <w:p w14:paraId="7FF9896F" w14:textId="77777777" w:rsidR="00E809F6" w:rsidRDefault="00E809F6">
            <w:pPr>
              <w:jc w:val="both"/>
            </w:pPr>
          </w:p>
          <w:p w14:paraId="231A656E" w14:textId="77777777" w:rsidR="00E809F6" w:rsidRDefault="009E3193">
            <w:pPr>
              <w:jc w:val="both"/>
            </w:pPr>
            <w:r>
              <w:t>1.553.623</w:t>
            </w:r>
          </w:p>
        </w:tc>
        <w:tc>
          <w:tcPr>
            <w:tcW w:w="1276" w:type="dxa"/>
          </w:tcPr>
          <w:p w14:paraId="46B1FB69" w14:textId="77777777" w:rsidR="00E809F6" w:rsidRDefault="00E809F6">
            <w:pPr>
              <w:jc w:val="both"/>
            </w:pPr>
          </w:p>
          <w:p w14:paraId="3506CBCE" w14:textId="77777777" w:rsidR="00E809F6" w:rsidRDefault="00E809F6">
            <w:pPr>
              <w:jc w:val="both"/>
            </w:pPr>
          </w:p>
          <w:p w14:paraId="60C55D73" w14:textId="77777777" w:rsidR="00E809F6" w:rsidRDefault="00E809F6">
            <w:pPr>
              <w:jc w:val="both"/>
            </w:pPr>
          </w:p>
          <w:p w14:paraId="0E9EE6C9" w14:textId="4ABDB6A6" w:rsidR="00E809F6" w:rsidRDefault="009E3193">
            <w:pPr>
              <w:jc w:val="both"/>
            </w:pPr>
            <w:r>
              <w:t>1.</w:t>
            </w:r>
            <w:r w:rsidR="00B12286">
              <w:t>665.584</w:t>
            </w:r>
          </w:p>
        </w:tc>
        <w:tc>
          <w:tcPr>
            <w:tcW w:w="1276" w:type="dxa"/>
          </w:tcPr>
          <w:p w14:paraId="010876FA" w14:textId="77777777" w:rsidR="00E809F6" w:rsidRDefault="00E809F6">
            <w:pPr>
              <w:jc w:val="both"/>
            </w:pPr>
          </w:p>
          <w:p w14:paraId="3CC91303" w14:textId="77777777" w:rsidR="00E809F6" w:rsidRDefault="00E809F6">
            <w:pPr>
              <w:jc w:val="both"/>
            </w:pPr>
          </w:p>
          <w:p w14:paraId="08EB2ACB" w14:textId="77777777" w:rsidR="00E809F6" w:rsidRDefault="00E809F6">
            <w:pPr>
              <w:jc w:val="both"/>
            </w:pPr>
          </w:p>
          <w:p w14:paraId="40D55E60" w14:textId="72BA5E98" w:rsidR="00E809F6" w:rsidRDefault="009E3193">
            <w:pPr>
              <w:jc w:val="both"/>
            </w:pPr>
            <w:r>
              <w:t>1.</w:t>
            </w:r>
            <w:r w:rsidR="00B12286">
              <w:t>595.750</w:t>
            </w:r>
          </w:p>
        </w:tc>
        <w:tc>
          <w:tcPr>
            <w:tcW w:w="1275" w:type="dxa"/>
          </w:tcPr>
          <w:p w14:paraId="54925E4B" w14:textId="77777777" w:rsidR="00E809F6" w:rsidRDefault="00E809F6">
            <w:pPr>
              <w:jc w:val="both"/>
            </w:pPr>
          </w:p>
          <w:p w14:paraId="0E383FC9" w14:textId="77777777" w:rsidR="00E809F6" w:rsidRDefault="00E809F6">
            <w:pPr>
              <w:jc w:val="both"/>
            </w:pPr>
          </w:p>
          <w:p w14:paraId="1EF3C203" w14:textId="77777777" w:rsidR="00E809F6" w:rsidRDefault="00E809F6">
            <w:pPr>
              <w:jc w:val="both"/>
            </w:pPr>
          </w:p>
          <w:p w14:paraId="0866A537" w14:textId="0B9CADBB" w:rsidR="00E809F6" w:rsidRDefault="009E3193">
            <w:pPr>
              <w:jc w:val="both"/>
            </w:pPr>
            <w:r>
              <w:t>1.5</w:t>
            </w:r>
            <w:r w:rsidR="00B12286">
              <w:t>90.800</w:t>
            </w:r>
          </w:p>
        </w:tc>
        <w:tc>
          <w:tcPr>
            <w:tcW w:w="993" w:type="dxa"/>
          </w:tcPr>
          <w:p w14:paraId="64DCE454" w14:textId="77777777" w:rsidR="00E809F6" w:rsidRDefault="00E809F6">
            <w:pPr>
              <w:jc w:val="both"/>
              <w:rPr>
                <w:color w:val="000000" w:themeColor="text1"/>
              </w:rPr>
            </w:pPr>
          </w:p>
          <w:p w14:paraId="093050F2" w14:textId="77777777" w:rsidR="00E809F6" w:rsidRDefault="00E809F6">
            <w:pPr>
              <w:jc w:val="both"/>
              <w:rPr>
                <w:color w:val="000000" w:themeColor="text1"/>
              </w:rPr>
            </w:pPr>
          </w:p>
          <w:p w14:paraId="1D9E1302" w14:textId="77777777" w:rsidR="00E809F6" w:rsidRDefault="00E809F6">
            <w:pPr>
              <w:jc w:val="both"/>
              <w:rPr>
                <w:color w:val="000000" w:themeColor="text1"/>
              </w:rPr>
            </w:pPr>
          </w:p>
          <w:p w14:paraId="544BE4F4" w14:textId="1F5086F2" w:rsidR="00E809F6" w:rsidRDefault="009E31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 w:rsidR="00B12286">
              <w:rPr>
                <w:color w:val="000000" w:themeColor="text1"/>
              </w:rPr>
              <w:t>07</w:t>
            </w:r>
          </w:p>
          <w:p w14:paraId="7E9B4B70" w14:textId="77777777" w:rsidR="00E809F6" w:rsidRDefault="00E809F6">
            <w:pPr>
              <w:jc w:val="both"/>
              <w:rPr>
                <w:color w:val="000000" w:themeColor="text1"/>
              </w:rPr>
            </w:pPr>
          </w:p>
        </w:tc>
      </w:tr>
    </w:tbl>
    <w:p w14:paraId="6533F99B" w14:textId="77777777" w:rsidR="00E809F6" w:rsidRDefault="009E3193">
      <w:pPr>
        <w:jc w:val="both"/>
      </w:pPr>
      <w:r>
        <w:t xml:space="preserve">Ova aktivnost provodi se svake godine.  </w:t>
      </w:r>
    </w:p>
    <w:p w14:paraId="15FB9EF4" w14:textId="77777777" w:rsidR="00E809F6" w:rsidRDefault="00E809F6">
      <w:pPr>
        <w:jc w:val="both"/>
      </w:pPr>
    </w:p>
    <w:p w14:paraId="710DC2D7" w14:textId="77777777" w:rsidR="00E809F6" w:rsidRDefault="009E3193">
      <w:pPr>
        <w:rPr>
          <w:sz w:val="22"/>
          <w:szCs w:val="22"/>
        </w:rPr>
      </w:pPr>
      <w:r>
        <w:rPr>
          <w:sz w:val="22"/>
          <w:szCs w:val="22"/>
        </w:rPr>
        <w:t>Ova aktivnost sastoji se  od slijedećih elemenata :</w:t>
      </w:r>
    </w:p>
    <w:p w14:paraId="37F8A7E5" w14:textId="77777777" w:rsidR="00E809F6" w:rsidRDefault="00E809F6">
      <w:pPr>
        <w:rPr>
          <w:sz w:val="22"/>
          <w:szCs w:val="22"/>
        </w:rPr>
      </w:pPr>
    </w:p>
    <w:p w14:paraId="594DC459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Hladni pogon</w:t>
      </w:r>
    </w:p>
    <w:p w14:paraId="1772611A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Materijalni rashodi</w:t>
      </w:r>
    </w:p>
    <w:p w14:paraId="1A03E2F6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Trošak nabave kapitalne opreme </w:t>
      </w:r>
    </w:p>
    <w:p w14:paraId="2226B9E8" w14:textId="77777777" w:rsidR="00E809F6" w:rsidRDefault="009E3193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Ulaganja u zgradu Medicinskog fakulteta</w:t>
      </w:r>
    </w:p>
    <w:p w14:paraId="42B6B825" w14:textId="77777777" w:rsidR="00E809F6" w:rsidRDefault="00E809F6">
      <w:pPr>
        <w:ind w:left="360"/>
        <w:rPr>
          <w:sz w:val="22"/>
          <w:szCs w:val="22"/>
        </w:rPr>
      </w:pPr>
    </w:p>
    <w:p w14:paraId="76C34C7D" w14:textId="77777777" w:rsidR="00E809F6" w:rsidRDefault="009E3193">
      <w:pPr>
        <w:jc w:val="both"/>
      </w:pPr>
      <w:r>
        <w:t>Plan rashoda iz aktivnosti redovne djelatnosti odnosi se na izvore 31,43,51, 52 i 61 .</w:t>
      </w:r>
    </w:p>
    <w:p w14:paraId="3D5A4A93" w14:textId="77777777" w:rsidR="00E809F6" w:rsidRDefault="00E809F6">
      <w:pPr>
        <w:jc w:val="both"/>
      </w:pPr>
    </w:p>
    <w:p w14:paraId="4BEBCA49" w14:textId="3FD04761" w:rsidR="00E809F6" w:rsidRDefault="009E3193">
      <w:pPr>
        <w:jc w:val="both"/>
      </w:pPr>
      <w:r>
        <w:t xml:space="preserve">Iz kategorije kapitalnih rashoda planirani su rashodi za nabavu proizvedene dugotrajne imovine, odnosno uredske opreme i namještaja, medicinske i laboratorijske opreme, kao i instrumenti i uređaji, te za dodatna ulaganja na zgradi Fakulteta – popravak i rekonstrukcija krova zgrade Fakulteta, </w:t>
      </w:r>
      <w:r w:rsidR="002C38C2">
        <w:t>dovrš</w:t>
      </w:r>
      <w:r>
        <w:t>enje fakultetsk</w:t>
      </w:r>
      <w:r w:rsidR="002C38C2">
        <w:t>ih</w:t>
      </w:r>
      <w:r>
        <w:t xml:space="preserve"> apartmana, uređenje dvorane u prizemlju, te uređenje sanitarnih prostorija, u sveukupnom iznosu od </w:t>
      </w:r>
      <w:r w:rsidR="002C38C2">
        <w:t>22</w:t>
      </w:r>
      <w:r>
        <w:t>0.000 EUR.</w:t>
      </w:r>
    </w:p>
    <w:p w14:paraId="2FBC270A" w14:textId="77777777" w:rsidR="00E809F6" w:rsidRDefault="00E809F6">
      <w:pPr>
        <w:jc w:val="both"/>
      </w:pPr>
    </w:p>
    <w:p w14:paraId="60328046" w14:textId="77777777" w:rsidR="00E809F6" w:rsidRDefault="009E3193">
      <w:pPr>
        <w:jc w:val="both"/>
      </w:pPr>
      <w:r>
        <w:t xml:space="preserve">Kao rashodi iz kategorije općih troškova, planirani su rashodi za komunalne usluge, rashodi za telefon, bankarske usluge i usluge platnog prometa kao i materijal potreban za redovno obavljanje djelatnosti – nastavu. </w:t>
      </w:r>
    </w:p>
    <w:p w14:paraId="0C6FEEE0" w14:textId="77777777" w:rsidR="00E809F6" w:rsidRDefault="00E809F6">
      <w:pPr>
        <w:jc w:val="both"/>
        <w:rPr>
          <w:sz w:val="22"/>
          <w:szCs w:val="22"/>
        </w:rPr>
      </w:pPr>
    </w:p>
    <w:p w14:paraId="3D2BBB00" w14:textId="77777777" w:rsidR="00E809F6" w:rsidRDefault="009E3193">
      <w:pPr>
        <w:jc w:val="both"/>
      </w:pPr>
      <w:r>
        <w:t xml:space="preserve">U sklopu aktivnosti redovne djelatnosti planirani su slijedeći </w:t>
      </w:r>
      <w:proofErr w:type="spellStart"/>
      <w:r>
        <w:t>podprojekti</w:t>
      </w:r>
      <w:proofErr w:type="spellEnd"/>
      <w:r>
        <w:t>:</w:t>
      </w:r>
    </w:p>
    <w:p w14:paraId="51B1CE9C" w14:textId="77777777" w:rsidR="00E809F6" w:rsidRDefault="00E809F6">
      <w:pPr>
        <w:jc w:val="both"/>
        <w:rPr>
          <w:i/>
        </w:rPr>
      </w:pPr>
    </w:p>
    <w:p w14:paraId="2D5007D2" w14:textId="77777777" w:rsidR="00E809F6" w:rsidRDefault="009E3193">
      <w:pPr>
        <w:pStyle w:val="StandardWeb"/>
        <w:spacing w:before="0" w:beforeAutospacing="0" w:after="0" w:afterAutospacing="0" w:line="276" w:lineRule="auto"/>
        <w:ind w:left="72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izraženi</w:t>
      </w:r>
      <w:proofErr w:type="spellEnd"/>
      <w:r>
        <w:rPr>
          <w:rFonts w:ascii="Times New Roman" w:hAnsi="Times New Roman"/>
          <w:sz w:val="24"/>
          <w:szCs w:val="24"/>
        </w:rPr>
        <w:t xml:space="preserve"> u EUR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63"/>
        <w:gridCol w:w="1176"/>
        <w:gridCol w:w="1266"/>
        <w:gridCol w:w="1296"/>
        <w:gridCol w:w="1296"/>
        <w:gridCol w:w="1081"/>
        <w:gridCol w:w="884"/>
      </w:tblGrid>
      <w:tr w:rsidR="00E809F6" w14:paraId="1EC7888E" w14:textId="77777777">
        <w:tc>
          <w:tcPr>
            <w:tcW w:w="2063" w:type="dxa"/>
            <w:shd w:val="clear" w:color="auto" w:fill="D0CECE" w:themeFill="background2" w:themeFillShade="E6"/>
          </w:tcPr>
          <w:p w14:paraId="7248D243" w14:textId="77777777" w:rsidR="00E809F6" w:rsidRDefault="00E809F6">
            <w:pPr>
              <w:jc w:val="both"/>
            </w:pPr>
          </w:p>
          <w:p w14:paraId="6EB73F69" w14:textId="77777777" w:rsidR="00E809F6" w:rsidRDefault="00E809F6">
            <w:pPr>
              <w:jc w:val="both"/>
            </w:pPr>
          </w:p>
        </w:tc>
        <w:tc>
          <w:tcPr>
            <w:tcW w:w="1176" w:type="dxa"/>
            <w:shd w:val="clear" w:color="auto" w:fill="D0CECE" w:themeFill="background2" w:themeFillShade="E6"/>
            <w:vAlign w:val="center"/>
          </w:tcPr>
          <w:p w14:paraId="07088EB7" w14:textId="5AE15B5F" w:rsidR="00E809F6" w:rsidRDefault="009E3193">
            <w:pPr>
              <w:jc w:val="center"/>
            </w:pPr>
            <w:r>
              <w:t>Izvršenje 202</w:t>
            </w:r>
            <w:r w:rsidR="002C38C2">
              <w:t>3</w:t>
            </w:r>
            <w:r>
              <w:t>.</w:t>
            </w:r>
          </w:p>
        </w:tc>
        <w:tc>
          <w:tcPr>
            <w:tcW w:w="1266" w:type="dxa"/>
            <w:shd w:val="clear" w:color="auto" w:fill="D0CECE" w:themeFill="background2" w:themeFillShade="E6"/>
            <w:vAlign w:val="center"/>
          </w:tcPr>
          <w:p w14:paraId="6E57C7C9" w14:textId="191B41F5" w:rsidR="00E809F6" w:rsidRDefault="009E3193">
            <w:pPr>
              <w:jc w:val="center"/>
            </w:pPr>
            <w:r>
              <w:t>Plan 202</w:t>
            </w:r>
            <w:r w:rsidR="002C38C2">
              <w:t>4</w:t>
            </w:r>
            <w:r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8986AE6" w14:textId="26FB024E" w:rsidR="00E809F6" w:rsidRDefault="009E3193">
            <w:pPr>
              <w:jc w:val="center"/>
            </w:pPr>
            <w:r>
              <w:t>Plan 202</w:t>
            </w:r>
            <w:r w:rsidR="002C38C2">
              <w:t>5</w:t>
            </w:r>
            <w:r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4A49BD37" w14:textId="7DFA6731" w:rsidR="00E809F6" w:rsidRDefault="009E3193">
            <w:pPr>
              <w:jc w:val="center"/>
            </w:pPr>
            <w:r>
              <w:t>Plan 202</w:t>
            </w:r>
            <w:r w:rsidR="002C38C2">
              <w:t>6</w:t>
            </w:r>
            <w:r>
              <w:t>.</w:t>
            </w:r>
          </w:p>
        </w:tc>
        <w:tc>
          <w:tcPr>
            <w:tcW w:w="1081" w:type="dxa"/>
            <w:shd w:val="clear" w:color="auto" w:fill="D0CECE" w:themeFill="background2" w:themeFillShade="E6"/>
            <w:vAlign w:val="center"/>
          </w:tcPr>
          <w:p w14:paraId="09ECC1A6" w14:textId="18578167" w:rsidR="00E809F6" w:rsidRDefault="009E3193">
            <w:pPr>
              <w:jc w:val="center"/>
            </w:pPr>
            <w:r>
              <w:t>Plan 202</w:t>
            </w:r>
            <w:r w:rsidR="002C38C2">
              <w:t>7</w:t>
            </w:r>
            <w:r>
              <w:t>.</w:t>
            </w:r>
          </w:p>
        </w:tc>
        <w:tc>
          <w:tcPr>
            <w:tcW w:w="884" w:type="dxa"/>
            <w:shd w:val="clear" w:color="auto" w:fill="D0CECE" w:themeFill="background2" w:themeFillShade="E6"/>
            <w:vAlign w:val="center"/>
          </w:tcPr>
          <w:p w14:paraId="5ACDA889" w14:textId="6972E849" w:rsidR="00E809F6" w:rsidRDefault="009E3193">
            <w:pPr>
              <w:jc w:val="center"/>
            </w:pPr>
            <w:r>
              <w:t>Indeks 2</w:t>
            </w:r>
            <w:r w:rsidR="00B12286">
              <w:t>5</w:t>
            </w:r>
            <w:r>
              <w:t>./2</w:t>
            </w:r>
            <w:r w:rsidR="00B12286">
              <w:t>4</w:t>
            </w:r>
            <w:r>
              <w:t>.</w:t>
            </w:r>
          </w:p>
        </w:tc>
      </w:tr>
      <w:tr w:rsidR="00E809F6" w14:paraId="7A4E4146" w14:textId="77777777">
        <w:tc>
          <w:tcPr>
            <w:tcW w:w="2063" w:type="dxa"/>
          </w:tcPr>
          <w:p w14:paraId="67CE81EE" w14:textId="77777777" w:rsidR="00E809F6" w:rsidRDefault="009E3193">
            <w:r>
              <w:t>Kongres OSCON</w:t>
            </w:r>
          </w:p>
        </w:tc>
        <w:tc>
          <w:tcPr>
            <w:tcW w:w="1176" w:type="dxa"/>
            <w:shd w:val="clear" w:color="auto" w:fill="auto"/>
          </w:tcPr>
          <w:p w14:paraId="785B7933" w14:textId="77777777" w:rsidR="00E809F6" w:rsidRDefault="009E3193">
            <w:pPr>
              <w:jc w:val="both"/>
              <w:rPr>
                <w:highlight w:val="red"/>
              </w:rPr>
            </w:pPr>
            <w:r>
              <w:rPr>
                <w:rFonts w:asciiTheme="minorHAnsi" w:hAnsiTheme="minorHAnsi"/>
                <w:sz w:val="22"/>
              </w:rPr>
              <w:t>6.848</w:t>
            </w:r>
          </w:p>
        </w:tc>
        <w:tc>
          <w:tcPr>
            <w:tcW w:w="1266" w:type="dxa"/>
          </w:tcPr>
          <w:p w14:paraId="68458F63" w14:textId="77777777" w:rsidR="00E809F6" w:rsidRDefault="009E3193">
            <w:pPr>
              <w:jc w:val="both"/>
              <w:rPr>
                <w:rFonts w:asciiTheme="minorHAnsi" w:hAnsiTheme="minorHAnsi"/>
                <w:sz w:val="22"/>
                <w:highlight w:val="red"/>
              </w:rPr>
            </w:pPr>
            <w:r>
              <w:rPr>
                <w:rFonts w:asciiTheme="minorHAnsi" w:hAnsiTheme="minorHAnsi"/>
                <w:sz w:val="22"/>
              </w:rPr>
              <w:t>7.000</w:t>
            </w:r>
          </w:p>
        </w:tc>
        <w:tc>
          <w:tcPr>
            <w:tcW w:w="1296" w:type="dxa"/>
          </w:tcPr>
          <w:p w14:paraId="4F9ABE87" w14:textId="77777777" w:rsidR="00E809F6" w:rsidRDefault="009E3193">
            <w:pPr>
              <w:jc w:val="both"/>
              <w:rPr>
                <w:rFonts w:asciiTheme="minorHAnsi" w:hAnsiTheme="minorHAnsi"/>
                <w:sz w:val="22"/>
                <w:highlight w:val="red"/>
              </w:rPr>
            </w:pPr>
            <w:r>
              <w:rPr>
                <w:rFonts w:asciiTheme="minorHAnsi" w:hAnsiTheme="minorHAnsi"/>
                <w:sz w:val="22"/>
              </w:rPr>
              <w:t>6.500</w:t>
            </w:r>
          </w:p>
        </w:tc>
        <w:tc>
          <w:tcPr>
            <w:tcW w:w="1296" w:type="dxa"/>
          </w:tcPr>
          <w:p w14:paraId="7E8C1AA7" w14:textId="77777777" w:rsidR="00E809F6" w:rsidRDefault="009E3193">
            <w:pPr>
              <w:jc w:val="both"/>
            </w:pPr>
            <w:r>
              <w:t>6.500</w:t>
            </w:r>
          </w:p>
        </w:tc>
        <w:tc>
          <w:tcPr>
            <w:tcW w:w="1081" w:type="dxa"/>
          </w:tcPr>
          <w:p w14:paraId="5FE78229" w14:textId="77777777" w:rsidR="00E809F6" w:rsidRDefault="009E3193">
            <w:pPr>
              <w:jc w:val="both"/>
            </w:pPr>
            <w:r>
              <w:t>6.500</w:t>
            </w:r>
          </w:p>
        </w:tc>
        <w:tc>
          <w:tcPr>
            <w:tcW w:w="884" w:type="dxa"/>
          </w:tcPr>
          <w:p w14:paraId="4F7944B9" w14:textId="77777777" w:rsidR="00E809F6" w:rsidRDefault="009E3193">
            <w:pPr>
              <w:jc w:val="center"/>
            </w:pPr>
            <w:r>
              <w:t>0,92</w:t>
            </w:r>
          </w:p>
        </w:tc>
      </w:tr>
      <w:tr w:rsidR="00E809F6" w14:paraId="4F4946D4" w14:textId="77777777">
        <w:tc>
          <w:tcPr>
            <w:tcW w:w="2063" w:type="dxa"/>
          </w:tcPr>
          <w:p w14:paraId="5CCDD04D" w14:textId="77777777" w:rsidR="00E809F6" w:rsidRDefault="009E3193">
            <w:r>
              <w:t>Stipendije i školarine</w:t>
            </w:r>
          </w:p>
        </w:tc>
        <w:tc>
          <w:tcPr>
            <w:tcW w:w="1176" w:type="dxa"/>
            <w:shd w:val="clear" w:color="auto" w:fill="auto"/>
          </w:tcPr>
          <w:p w14:paraId="5EBD10BC" w14:textId="77777777" w:rsidR="00E809F6" w:rsidRDefault="009E3193">
            <w:r>
              <w:rPr>
                <w:rFonts w:asciiTheme="minorHAnsi" w:hAnsiTheme="minorHAnsi" w:cs="Arial"/>
                <w:bCs/>
                <w:sz w:val="22"/>
              </w:rPr>
              <w:t>12.392</w:t>
            </w:r>
          </w:p>
        </w:tc>
        <w:tc>
          <w:tcPr>
            <w:tcW w:w="1266" w:type="dxa"/>
          </w:tcPr>
          <w:p w14:paraId="1637D251" w14:textId="77777777" w:rsidR="00E809F6" w:rsidRDefault="009E3193">
            <w:pPr>
              <w:jc w:val="both"/>
              <w:rPr>
                <w:rFonts w:asciiTheme="minorHAnsi" w:hAnsiTheme="minorHAnsi" w:cs="Arial"/>
                <w:bCs/>
                <w:sz w:val="22"/>
              </w:rPr>
            </w:pPr>
            <w:r>
              <w:t>6.769</w:t>
            </w:r>
          </w:p>
        </w:tc>
        <w:tc>
          <w:tcPr>
            <w:tcW w:w="1296" w:type="dxa"/>
          </w:tcPr>
          <w:p w14:paraId="768C34FB" w14:textId="77777777" w:rsidR="00E809F6" w:rsidRDefault="009E3193">
            <w:pPr>
              <w:jc w:val="both"/>
            </w:pPr>
            <w:r>
              <w:t>6.490</w:t>
            </w:r>
          </w:p>
        </w:tc>
        <w:tc>
          <w:tcPr>
            <w:tcW w:w="1296" w:type="dxa"/>
          </w:tcPr>
          <w:p w14:paraId="7BD96CED" w14:textId="77777777" w:rsidR="00E809F6" w:rsidRDefault="009E3193">
            <w:pPr>
              <w:jc w:val="both"/>
            </w:pPr>
            <w:r>
              <w:t>6.490</w:t>
            </w:r>
          </w:p>
        </w:tc>
        <w:tc>
          <w:tcPr>
            <w:tcW w:w="1081" w:type="dxa"/>
          </w:tcPr>
          <w:p w14:paraId="5F34C817" w14:textId="77777777" w:rsidR="00E809F6" w:rsidRDefault="009E3193">
            <w:pPr>
              <w:jc w:val="both"/>
            </w:pPr>
            <w:r>
              <w:t>6.490</w:t>
            </w:r>
          </w:p>
        </w:tc>
        <w:tc>
          <w:tcPr>
            <w:tcW w:w="884" w:type="dxa"/>
          </w:tcPr>
          <w:p w14:paraId="06ED0E46" w14:textId="77777777" w:rsidR="00E809F6" w:rsidRDefault="009E3193">
            <w:pPr>
              <w:jc w:val="center"/>
            </w:pPr>
            <w:r>
              <w:t>0,95</w:t>
            </w:r>
          </w:p>
        </w:tc>
      </w:tr>
      <w:tr w:rsidR="00E809F6" w14:paraId="4BD7D6F0" w14:textId="77777777">
        <w:tc>
          <w:tcPr>
            <w:tcW w:w="2063" w:type="dxa"/>
          </w:tcPr>
          <w:p w14:paraId="492F2415" w14:textId="77777777" w:rsidR="00E809F6" w:rsidRDefault="00E809F6"/>
        </w:tc>
        <w:tc>
          <w:tcPr>
            <w:tcW w:w="1176" w:type="dxa"/>
            <w:shd w:val="clear" w:color="auto" w:fill="auto"/>
          </w:tcPr>
          <w:p w14:paraId="30881724" w14:textId="77777777" w:rsidR="00E809F6" w:rsidRDefault="00E809F6">
            <w:pPr>
              <w:jc w:val="both"/>
            </w:pPr>
          </w:p>
        </w:tc>
        <w:tc>
          <w:tcPr>
            <w:tcW w:w="1266" w:type="dxa"/>
          </w:tcPr>
          <w:p w14:paraId="6FEC8DED" w14:textId="77777777" w:rsidR="00E809F6" w:rsidRDefault="00E809F6">
            <w:pPr>
              <w:jc w:val="both"/>
              <w:rPr>
                <w:rFonts w:asciiTheme="minorHAnsi" w:hAnsiTheme="minorHAnsi" w:cs="Arial"/>
                <w:bCs/>
                <w:color w:val="000000"/>
                <w:sz w:val="22"/>
              </w:rPr>
            </w:pPr>
          </w:p>
        </w:tc>
        <w:tc>
          <w:tcPr>
            <w:tcW w:w="1296" w:type="dxa"/>
          </w:tcPr>
          <w:p w14:paraId="610DB2BC" w14:textId="77777777" w:rsidR="00E809F6" w:rsidRDefault="00E809F6">
            <w:pPr>
              <w:jc w:val="both"/>
            </w:pPr>
          </w:p>
        </w:tc>
        <w:tc>
          <w:tcPr>
            <w:tcW w:w="1296" w:type="dxa"/>
          </w:tcPr>
          <w:p w14:paraId="658EB707" w14:textId="77777777" w:rsidR="00E809F6" w:rsidRDefault="00E809F6">
            <w:pPr>
              <w:jc w:val="both"/>
            </w:pPr>
          </w:p>
        </w:tc>
        <w:tc>
          <w:tcPr>
            <w:tcW w:w="1081" w:type="dxa"/>
          </w:tcPr>
          <w:p w14:paraId="2F10747D" w14:textId="77777777" w:rsidR="00E809F6" w:rsidRDefault="00E809F6">
            <w:pPr>
              <w:jc w:val="both"/>
            </w:pPr>
          </w:p>
        </w:tc>
        <w:tc>
          <w:tcPr>
            <w:tcW w:w="884" w:type="dxa"/>
          </w:tcPr>
          <w:p w14:paraId="2551BD4C" w14:textId="77777777" w:rsidR="00E809F6" w:rsidRDefault="00E809F6">
            <w:pPr>
              <w:jc w:val="center"/>
            </w:pPr>
          </w:p>
        </w:tc>
      </w:tr>
    </w:tbl>
    <w:p w14:paraId="325D9639" w14:textId="77777777" w:rsidR="00E809F6" w:rsidRDefault="00E809F6">
      <w:pPr>
        <w:jc w:val="both"/>
      </w:pPr>
    </w:p>
    <w:p w14:paraId="4B58C4CD" w14:textId="77777777" w:rsidR="00E809F6" w:rsidRDefault="00E809F6">
      <w:pPr>
        <w:jc w:val="both"/>
      </w:pPr>
    </w:p>
    <w:p w14:paraId="2782B9E0" w14:textId="77777777" w:rsidR="00E809F6" w:rsidRDefault="009E319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 Kongres </w:t>
      </w:r>
      <w:proofErr w:type="spellStart"/>
      <w:r>
        <w:rPr>
          <w:rFonts w:ascii="Times New Roman" w:hAnsi="Times New Roman" w:cs="Times New Roman"/>
          <w:sz w:val="24"/>
          <w:szCs w:val="24"/>
        </w:rPr>
        <w:t>Oscon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(Osijek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D219233" w14:textId="77777777" w:rsidR="00E809F6" w:rsidRDefault="00E809F6">
      <w:pPr>
        <w:jc w:val="both"/>
      </w:pPr>
    </w:p>
    <w:p w14:paraId="6BF2A7D5" w14:textId="77777777" w:rsidR="00E809F6" w:rsidRDefault="009E3193">
      <w:pPr>
        <w:jc w:val="both"/>
      </w:pPr>
      <w:r>
        <w:t xml:space="preserve">Projekt Kongres </w:t>
      </w:r>
      <w:proofErr w:type="spellStart"/>
      <w:r>
        <w:t>Oscon</w:t>
      </w:r>
      <w:proofErr w:type="spellEnd"/>
      <w:r>
        <w:t xml:space="preserve"> je studentski projekt organizacije međunarodnog kongresa translacijske medicine studenata biomedicinskih znanosti i mladih liječnika koji se održava svake godine u veljači. Cilj kongresa je promovirati Fakultet i Sveučilište na internacionalnoj razini, poticanje i razvoj medicinskih znanosti koje su iz STEM područja, i doktora medicine kao deficitarnog zanimanja, održavanje stručnih predavanja liječnika iz regije i šire, stručne radionice vještina namijenjene studentskom usavršavanju znanja i sl. Kongres se financira plaćanjem kotizacija, pomoći iz gradskih i županijskih proračuna, te donacijama fizičkih osoba i trgovačkih društava.</w:t>
      </w:r>
    </w:p>
    <w:p w14:paraId="571D9981" w14:textId="77777777" w:rsidR="00E809F6" w:rsidRDefault="00E809F6">
      <w:pPr>
        <w:jc w:val="both"/>
      </w:pPr>
    </w:p>
    <w:p w14:paraId="2596BEE9" w14:textId="77777777" w:rsidR="00E809F6" w:rsidRDefault="009E3193">
      <w:r>
        <w:t xml:space="preserve">Izračun  financijskog plana: </w:t>
      </w:r>
    </w:p>
    <w:p w14:paraId="2326AA57" w14:textId="77777777" w:rsidR="00E809F6" w:rsidRDefault="00E809F6">
      <w:pPr>
        <w:jc w:val="both"/>
      </w:pPr>
    </w:p>
    <w:p w14:paraId="1D61A034" w14:textId="369FA441" w:rsidR="00E809F6" w:rsidRDefault="009E3193">
      <w:pPr>
        <w:jc w:val="both"/>
      </w:pPr>
      <w:r>
        <w:t>Planirana sredstva za organizaciju kongresa rađena su na temelju realizacije u 202</w:t>
      </w:r>
      <w:r w:rsidR="002C38C2">
        <w:t>4</w:t>
      </w:r>
      <w:r>
        <w:t>. godini. U 202</w:t>
      </w:r>
      <w:r w:rsidR="002C38C2">
        <w:t>5</w:t>
      </w:r>
      <w:r>
        <w:t>. god. planira se financirati iz slijedećih izvora , a to su :</w:t>
      </w:r>
    </w:p>
    <w:p w14:paraId="454BA124" w14:textId="77777777" w:rsidR="00E809F6" w:rsidRDefault="00E809F6">
      <w:pPr>
        <w:jc w:val="both"/>
      </w:pPr>
    </w:p>
    <w:p w14:paraId="0171A90A" w14:textId="77777777" w:rsidR="00E809F6" w:rsidRDefault="009E3193">
      <w:pPr>
        <w:jc w:val="both"/>
      </w:pPr>
      <w:r>
        <w:t>Izvor 31 – u ukupnom iznosu  1.800 EUR</w:t>
      </w:r>
    </w:p>
    <w:p w14:paraId="006E98A3" w14:textId="77777777" w:rsidR="00E809F6" w:rsidRDefault="009E3193">
      <w:pPr>
        <w:jc w:val="both"/>
      </w:pPr>
      <w:r>
        <w:t xml:space="preserve">Izvor 52 – u ukupnom iznosu  3.200 EUR </w:t>
      </w:r>
    </w:p>
    <w:p w14:paraId="2DE25AF1" w14:textId="77777777" w:rsidR="00E809F6" w:rsidRDefault="009E3193">
      <w:pPr>
        <w:jc w:val="both"/>
      </w:pPr>
      <w:r>
        <w:t>Izvor 61 – u ukupnom iznosu  1.500 EUR</w:t>
      </w:r>
    </w:p>
    <w:p w14:paraId="5FC79797" w14:textId="77777777" w:rsidR="00E809F6" w:rsidRDefault="00E809F6">
      <w:pPr>
        <w:jc w:val="both"/>
      </w:pPr>
    </w:p>
    <w:p w14:paraId="070F6AB7" w14:textId="3A57F743" w:rsidR="00E809F6" w:rsidRDefault="009E3193">
      <w:pPr>
        <w:jc w:val="both"/>
      </w:pPr>
      <w:r>
        <w:t>Jednaki iznosi planirani su i za 202</w:t>
      </w:r>
      <w:r w:rsidR="002C38C2">
        <w:t>6</w:t>
      </w:r>
      <w:r>
        <w:t>., kao i za 202</w:t>
      </w:r>
      <w:r w:rsidR="002C38C2">
        <w:t>7</w:t>
      </w:r>
      <w:r>
        <w:t xml:space="preserve">. godinu. </w:t>
      </w:r>
    </w:p>
    <w:p w14:paraId="757DAB05" w14:textId="77777777" w:rsidR="00E809F6" w:rsidRDefault="00E809F6">
      <w:pPr>
        <w:jc w:val="both"/>
      </w:pPr>
    </w:p>
    <w:p w14:paraId="502C95DD" w14:textId="77777777" w:rsidR="00E809F6" w:rsidRDefault="00E809F6">
      <w:pPr>
        <w:jc w:val="both"/>
      </w:pPr>
    </w:p>
    <w:p w14:paraId="597E3020" w14:textId="77777777" w:rsidR="00E809F6" w:rsidRDefault="009E3193">
      <w:r>
        <w:t xml:space="preserve">Izračun  financijskog plana: </w:t>
      </w:r>
    </w:p>
    <w:p w14:paraId="59092A98" w14:textId="77777777" w:rsidR="00E809F6" w:rsidRDefault="00E809F6">
      <w:pPr>
        <w:jc w:val="both"/>
      </w:pPr>
    </w:p>
    <w:p w14:paraId="4FB3E36F" w14:textId="1B5CEB27" w:rsidR="00E809F6" w:rsidRDefault="009E3193">
      <w:pPr>
        <w:jc w:val="both"/>
      </w:pPr>
      <w:r>
        <w:t>Planirana sredstva za organizaciju kongresa rađena su na temelju realizacije u 202</w:t>
      </w:r>
      <w:r w:rsidR="002C38C2">
        <w:t>4</w:t>
      </w:r>
      <w:r>
        <w:t>. godini. U 202</w:t>
      </w:r>
      <w:r w:rsidR="002C38C2">
        <w:t>5</w:t>
      </w:r>
      <w:r>
        <w:t>. god. planira se financirati iz slijedećih izvora , a to su :</w:t>
      </w:r>
    </w:p>
    <w:p w14:paraId="4328E779" w14:textId="77777777" w:rsidR="00E809F6" w:rsidRDefault="00E809F6">
      <w:pPr>
        <w:jc w:val="both"/>
      </w:pPr>
    </w:p>
    <w:p w14:paraId="1344F81C" w14:textId="77777777" w:rsidR="00E809F6" w:rsidRDefault="009E3193">
      <w:pPr>
        <w:jc w:val="both"/>
      </w:pPr>
      <w:r>
        <w:t xml:space="preserve">Izvor 52 – u ukupnom iznosu 3.000 EUR </w:t>
      </w:r>
    </w:p>
    <w:p w14:paraId="57EEF3E8" w14:textId="77777777" w:rsidR="00E809F6" w:rsidRDefault="00E809F6">
      <w:pPr>
        <w:jc w:val="both"/>
      </w:pPr>
    </w:p>
    <w:p w14:paraId="050FEBCB" w14:textId="77777777" w:rsidR="00E809F6" w:rsidRDefault="009E3193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Stipendije i školarine</w:t>
      </w:r>
    </w:p>
    <w:p w14:paraId="4ED57C6C" w14:textId="77777777" w:rsidR="00E809F6" w:rsidRDefault="009E3193">
      <w:pPr>
        <w:jc w:val="both"/>
      </w:pPr>
      <w:r>
        <w:t>Stipendije i školarine odnose se na pokriće troškova školarina za poslijediplomske doktorske i specijalističke studije.</w:t>
      </w:r>
    </w:p>
    <w:p w14:paraId="6F13257B" w14:textId="77777777" w:rsidR="00E809F6" w:rsidRDefault="00E809F6">
      <w:pPr>
        <w:jc w:val="both"/>
      </w:pPr>
    </w:p>
    <w:p w14:paraId="4C91CF40" w14:textId="77777777" w:rsidR="00E809F6" w:rsidRDefault="009E3193">
      <w:pPr>
        <w:jc w:val="both"/>
      </w:pPr>
      <w:r>
        <w:lastRenderedPageBreak/>
        <w:t>Izvor 43 – u ukupnom iznosu od 4.500 EUR</w:t>
      </w:r>
    </w:p>
    <w:p w14:paraId="10C8B5ED" w14:textId="6830AC2E" w:rsidR="00E809F6" w:rsidRDefault="009E3193">
      <w:pPr>
        <w:jc w:val="both"/>
      </w:pPr>
      <w:r>
        <w:t xml:space="preserve">Izvor 52  - u ukupnom iznosu od </w:t>
      </w:r>
      <w:r w:rsidR="00C43D71">
        <w:t>37</w:t>
      </w:r>
      <w:r>
        <w:t>.</w:t>
      </w:r>
      <w:r w:rsidR="00C43D71">
        <w:t>2</w:t>
      </w:r>
      <w:r>
        <w:t xml:space="preserve">91 EUR ( </w:t>
      </w:r>
      <w:r w:rsidR="00C43D71">
        <w:t xml:space="preserve">dvije </w:t>
      </w:r>
      <w:r>
        <w:t>zaposlenic</w:t>
      </w:r>
      <w:r w:rsidR="00C43D71">
        <w:t>e</w:t>
      </w:r>
      <w:r>
        <w:t xml:space="preserve"> na projektu HRZZ-a )</w:t>
      </w:r>
    </w:p>
    <w:p w14:paraId="2E4A4557" w14:textId="7252F245" w:rsidR="00C43D71" w:rsidRDefault="00C43D71">
      <w:pPr>
        <w:jc w:val="both"/>
      </w:pPr>
    </w:p>
    <w:p w14:paraId="73252ED5" w14:textId="2E00BC10" w:rsidR="00C43D71" w:rsidRDefault="00C43D71">
      <w:pPr>
        <w:jc w:val="both"/>
      </w:pPr>
    </w:p>
    <w:p w14:paraId="6D3B7F23" w14:textId="77777777" w:rsidR="0097054B" w:rsidRDefault="0097054B">
      <w:pPr>
        <w:jc w:val="both"/>
      </w:pPr>
    </w:p>
    <w:p w14:paraId="0E1D7D3F" w14:textId="77777777" w:rsidR="00E809F6" w:rsidRDefault="009E31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A679071 EU projekti Sveučilišta u Osijeku (iz evidencijskih prihoda)</w:t>
      </w:r>
    </w:p>
    <w:p w14:paraId="1C5A8FC3" w14:textId="77777777" w:rsidR="00E809F6" w:rsidRDefault="00E809F6">
      <w:pPr>
        <w:jc w:val="both"/>
        <w:rPr>
          <w:i/>
        </w:rPr>
      </w:pPr>
    </w:p>
    <w:p w14:paraId="5949F651" w14:textId="77777777" w:rsidR="00E809F6" w:rsidRDefault="009E3193">
      <w:r>
        <w:t xml:space="preserve">Zakonske i druge pravne osnove </w:t>
      </w:r>
    </w:p>
    <w:p w14:paraId="057B7066" w14:textId="77777777" w:rsidR="00E809F6" w:rsidRDefault="00E809F6"/>
    <w:p w14:paraId="6B93ACE7" w14:textId="77777777" w:rsidR="00E809F6" w:rsidRDefault="009E3193">
      <w:pPr>
        <w:numPr>
          <w:ilvl w:val="0"/>
          <w:numId w:val="3"/>
        </w:numPr>
      </w:pPr>
      <w:r>
        <w:t>Zakon o znanstvenoj djelatnosti i visokom obrazovanju</w:t>
      </w:r>
    </w:p>
    <w:p w14:paraId="1B5D0E6F" w14:textId="77777777" w:rsidR="00E809F6" w:rsidRDefault="009E3193">
      <w:pPr>
        <w:numPr>
          <w:ilvl w:val="0"/>
          <w:numId w:val="3"/>
        </w:numPr>
      </w:pPr>
      <w:r>
        <w:t>Kolektivni ugovor za znanost i visoko obrazovanje</w:t>
      </w:r>
    </w:p>
    <w:p w14:paraId="5BFF7D2F" w14:textId="77777777" w:rsidR="00E809F6" w:rsidRDefault="009E3193">
      <w:pPr>
        <w:numPr>
          <w:ilvl w:val="0"/>
          <w:numId w:val="3"/>
        </w:numPr>
      </w:pPr>
      <w:r>
        <w:t>Strateški program znanstvenih istraživanja Medicinskog fakulteta Osijek Sveučilišta Josipa Jurja Strossmayera u Osijeku 2021-2030.</w:t>
      </w:r>
    </w:p>
    <w:p w14:paraId="73724B23" w14:textId="77777777" w:rsidR="00E809F6" w:rsidRDefault="009E3193">
      <w:pPr>
        <w:numPr>
          <w:ilvl w:val="0"/>
          <w:numId w:val="3"/>
        </w:numPr>
      </w:pPr>
      <w:r>
        <w:t>Pravilnik o organizaciji sustava kvalitete visokog obrazovanja Medicinskog fakulteta Osijek</w:t>
      </w:r>
    </w:p>
    <w:p w14:paraId="02B98078" w14:textId="77777777" w:rsidR="00E809F6" w:rsidRDefault="009E3193">
      <w:pPr>
        <w:numPr>
          <w:ilvl w:val="0"/>
          <w:numId w:val="3"/>
        </w:numPr>
      </w:pPr>
      <w:r>
        <w:t>Politika kvalitete Medicinskog fakulteta Osijek</w:t>
      </w:r>
    </w:p>
    <w:p w14:paraId="37970466" w14:textId="77777777" w:rsidR="00C43D71" w:rsidRDefault="009E3193" w:rsidP="00C43D71">
      <w:pPr>
        <w:numPr>
          <w:ilvl w:val="0"/>
          <w:numId w:val="3"/>
        </w:numPr>
      </w:pPr>
      <w:r>
        <w:t xml:space="preserve">Ugovor o dodjeli bespovratnih sredstava za projekte financirane iz europskih strukturnih i investicijskih fondova u financijskom razdoblju 2014.-2020. </w:t>
      </w:r>
    </w:p>
    <w:p w14:paraId="6B051A78" w14:textId="77777777" w:rsidR="00E809F6" w:rsidRDefault="00E809F6">
      <w:pPr>
        <w:ind w:left="720"/>
      </w:pPr>
    </w:p>
    <w:p w14:paraId="3DD56E65" w14:textId="77777777" w:rsidR="00E809F6" w:rsidRDefault="00E809F6">
      <w:pPr>
        <w:jc w:val="both"/>
      </w:pPr>
    </w:p>
    <w:p w14:paraId="3FF8FBD2" w14:textId="77777777" w:rsidR="00E809F6" w:rsidRDefault="00E809F6">
      <w:pPr>
        <w:jc w:val="both"/>
      </w:pPr>
    </w:p>
    <w:p w14:paraId="4DE18D0B" w14:textId="77777777" w:rsidR="00E809F6" w:rsidRDefault="00E809F6">
      <w:pPr>
        <w:jc w:val="both"/>
      </w:pPr>
    </w:p>
    <w:p w14:paraId="60ECAC18" w14:textId="77777777" w:rsidR="00E809F6" w:rsidRDefault="009E3193">
      <w:pPr>
        <w:jc w:val="center"/>
      </w:pPr>
      <w:r>
        <w:t xml:space="preserve">                                                                                         DEKAN</w:t>
      </w:r>
    </w:p>
    <w:p w14:paraId="72931166" w14:textId="77777777" w:rsidR="00E809F6" w:rsidRDefault="009E3193">
      <w:pPr>
        <w:jc w:val="center"/>
      </w:pPr>
      <w:r>
        <w:t xml:space="preserve">                                                               </w:t>
      </w:r>
    </w:p>
    <w:p w14:paraId="0F0F597D" w14:textId="77777777" w:rsidR="00E809F6" w:rsidRDefault="009E3193">
      <w:pPr>
        <w:jc w:val="center"/>
      </w:pPr>
      <w:r>
        <w:t xml:space="preserve">                                                                                        prof.dr.sc. Ivica Mihaljević</w:t>
      </w:r>
    </w:p>
    <w:p w14:paraId="5AE8C562" w14:textId="77777777" w:rsidR="00E809F6" w:rsidRDefault="00E809F6"/>
    <w:p w14:paraId="2EE92A8D" w14:textId="77777777" w:rsidR="00E809F6" w:rsidRDefault="00E809F6">
      <w:pPr>
        <w:jc w:val="both"/>
      </w:pPr>
    </w:p>
    <w:sectPr w:rsidR="00E809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E194" w14:textId="77777777" w:rsidR="0043197C" w:rsidRDefault="0043197C">
      <w:r>
        <w:separator/>
      </w:r>
    </w:p>
  </w:endnote>
  <w:endnote w:type="continuationSeparator" w:id="0">
    <w:p w14:paraId="7BF61784" w14:textId="77777777" w:rsidR="0043197C" w:rsidRDefault="004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Carlito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</w:sdtPr>
    <w:sdtEndPr/>
    <w:sdtContent>
      <w:p w14:paraId="3BD71037" w14:textId="77777777" w:rsidR="00E809F6" w:rsidRDefault="009E31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4495E652" w14:textId="77777777" w:rsidR="00E809F6" w:rsidRDefault="00E809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30A" w14:textId="77777777" w:rsidR="0043197C" w:rsidRDefault="0043197C">
      <w:r>
        <w:separator/>
      </w:r>
    </w:p>
  </w:footnote>
  <w:footnote w:type="continuationSeparator" w:id="0">
    <w:p w14:paraId="495E0D9B" w14:textId="77777777" w:rsidR="0043197C" w:rsidRDefault="0043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B02"/>
    <w:multiLevelType w:val="multilevel"/>
    <w:tmpl w:val="05DA2B02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1B"/>
    <w:multiLevelType w:val="multilevel"/>
    <w:tmpl w:val="08531B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37885"/>
    <w:multiLevelType w:val="multilevel"/>
    <w:tmpl w:val="2AE378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0405138"/>
    <w:multiLevelType w:val="multilevel"/>
    <w:tmpl w:val="3040513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6D4C"/>
    <w:multiLevelType w:val="hybridMultilevel"/>
    <w:tmpl w:val="861C7ECE"/>
    <w:lvl w:ilvl="0" w:tplc="F4A4D52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A87E30"/>
    <w:multiLevelType w:val="multilevel"/>
    <w:tmpl w:val="36A87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D3C91"/>
    <w:multiLevelType w:val="multilevel"/>
    <w:tmpl w:val="57BD3C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3376"/>
    <w:multiLevelType w:val="multilevel"/>
    <w:tmpl w:val="5FAD33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CB001C"/>
    <w:multiLevelType w:val="multilevel"/>
    <w:tmpl w:val="64CB0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E437D"/>
    <w:multiLevelType w:val="multilevel"/>
    <w:tmpl w:val="69CE437D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E164A"/>
    <w:multiLevelType w:val="multilevel"/>
    <w:tmpl w:val="7A6E1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23DB2"/>
    <w:multiLevelType w:val="multilevel"/>
    <w:tmpl w:val="7AC23DB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08C"/>
    <w:rsid w:val="00003FC0"/>
    <w:rsid w:val="00006A77"/>
    <w:rsid w:val="00013AE5"/>
    <w:rsid w:val="00023E1D"/>
    <w:rsid w:val="0003005B"/>
    <w:rsid w:val="0003315A"/>
    <w:rsid w:val="0003565E"/>
    <w:rsid w:val="00037216"/>
    <w:rsid w:val="00045798"/>
    <w:rsid w:val="00045970"/>
    <w:rsid w:val="00052C94"/>
    <w:rsid w:val="0006191A"/>
    <w:rsid w:val="00061EF7"/>
    <w:rsid w:val="000667F8"/>
    <w:rsid w:val="00067BF5"/>
    <w:rsid w:val="00070ACE"/>
    <w:rsid w:val="00076194"/>
    <w:rsid w:val="00077EFE"/>
    <w:rsid w:val="0008762C"/>
    <w:rsid w:val="00095C8F"/>
    <w:rsid w:val="000A6578"/>
    <w:rsid w:val="000C28DD"/>
    <w:rsid w:val="000C6F17"/>
    <w:rsid w:val="000C6F69"/>
    <w:rsid w:val="000C7476"/>
    <w:rsid w:val="000D52D6"/>
    <w:rsid w:val="000D6D25"/>
    <w:rsid w:val="000E0179"/>
    <w:rsid w:val="000E7C1D"/>
    <w:rsid w:val="000F0F88"/>
    <w:rsid w:val="000F0FD3"/>
    <w:rsid w:val="001001D1"/>
    <w:rsid w:val="00117CC6"/>
    <w:rsid w:val="00127165"/>
    <w:rsid w:val="00131286"/>
    <w:rsid w:val="00131B25"/>
    <w:rsid w:val="00132E36"/>
    <w:rsid w:val="00135539"/>
    <w:rsid w:val="00136172"/>
    <w:rsid w:val="00137A5B"/>
    <w:rsid w:val="00143B68"/>
    <w:rsid w:val="00155799"/>
    <w:rsid w:val="00160BE2"/>
    <w:rsid w:val="00161AC0"/>
    <w:rsid w:val="001708E0"/>
    <w:rsid w:val="00170E8C"/>
    <w:rsid w:val="00172253"/>
    <w:rsid w:val="00180D0F"/>
    <w:rsid w:val="001854C1"/>
    <w:rsid w:val="00187049"/>
    <w:rsid w:val="00190034"/>
    <w:rsid w:val="001A283C"/>
    <w:rsid w:val="001B0F7A"/>
    <w:rsid w:val="001B29EC"/>
    <w:rsid w:val="001B549B"/>
    <w:rsid w:val="001B550A"/>
    <w:rsid w:val="001C42AF"/>
    <w:rsid w:val="001C6323"/>
    <w:rsid w:val="001C76E5"/>
    <w:rsid w:val="001D7F07"/>
    <w:rsid w:val="001F08E2"/>
    <w:rsid w:val="00211DE5"/>
    <w:rsid w:val="00220BF7"/>
    <w:rsid w:val="00225A8A"/>
    <w:rsid w:val="00227D81"/>
    <w:rsid w:val="002335E8"/>
    <w:rsid w:val="00236B00"/>
    <w:rsid w:val="00241D7D"/>
    <w:rsid w:val="00243287"/>
    <w:rsid w:val="00246570"/>
    <w:rsid w:val="002535CB"/>
    <w:rsid w:val="002579AE"/>
    <w:rsid w:val="0026307B"/>
    <w:rsid w:val="00263975"/>
    <w:rsid w:val="00265994"/>
    <w:rsid w:val="00271139"/>
    <w:rsid w:val="00274910"/>
    <w:rsid w:val="00274DA2"/>
    <w:rsid w:val="002777BC"/>
    <w:rsid w:val="002812EB"/>
    <w:rsid w:val="002847B1"/>
    <w:rsid w:val="00287B73"/>
    <w:rsid w:val="00292FFF"/>
    <w:rsid w:val="00296BEA"/>
    <w:rsid w:val="002B0064"/>
    <w:rsid w:val="002B38BF"/>
    <w:rsid w:val="002B3D38"/>
    <w:rsid w:val="002B785A"/>
    <w:rsid w:val="002C38C2"/>
    <w:rsid w:val="002C7121"/>
    <w:rsid w:val="002D1CD4"/>
    <w:rsid w:val="002D444E"/>
    <w:rsid w:val="002D494D"/>
    <w:rsid w:val="002D5F10"/>
    <w:rsid w:val="002E412E"/>
    <w:rsid w:val="002E59B3"/>
    <w:rsid w:val="002E7831"/>
    <w:rsid w:val="002F377B"/>
    <w:rsid w:val="00306900"/>
    <w:rsid w:val="003074F0"/>
    <w:rsid w:val="003178CF"/>
    <w:rsid w:val="003239CD"/>
    <w:rsid w:val="00324025"/>
    <w:rsid w:val="00337870"/>
    <w:rsid w:val="0036134E"/>
    <w:rsid w:val="00362133"/>
    <w:rsid w:val="00364086"/>
    <w:rsid w:val="00367C03"/>
    <w:rsid w:val="00370306"/>
    <w:rsid w:val="0037720D"/>
    <w:rsid w:val="00380EC0"/>
    <w:rsid w:val="003B2CF0"/>
    <w:rsid w:val="003B74EF"/>
    <w:rsid w:val="003C3A9E"/>
    <w:rsid w:val="003C418E"/>
    <w:rsid w:val="003C64F9"/>
    <w:rsid w:val="003E05C3"/>
    <w:rsid w:val="003E41AE"/>
    <w:rsid w:val="003F2B51"/>
    <w:rsid w:val="003F7BC0"/>
    <w:rsid w:val="004308F8"/>
    <w:rsid w:val="0043197C"/>
    <w:rsid w:val="0043227E"/>
    <w:rsid w:val="004426CF"/>
    <w:rsid w:val="00445B23"/>
    <w:rsid w:val="0045015F"/>
    <w:rsid w:val="0045177A"/>
    <w:rsid w:val="00457A4D"/>
    <w:rsid w:val="00460051"/>
    <w:rsid w:val="004624D3"/>
    <w:rsid w:val="00471F25"/>
    <w:rsid w:val="00471FDB"/>
    <w:rsid w:val="00482C87"/>
    <w:rsid w:val="004830EC"/>
    <w:rsid w:val="00490782"/>
    <w:rsid w:val="00491592"/>
    <w:rsid w:val="00491BDE"/>
    <w:rsid w:val="004942B5"/>
    <w:rsid w:val="004A3BDD"/>
    <w:rsid w:val="004B419F"/>
    <w:rsid w:val="004C3A59"/>
    <w:rsid w:val="004D75AF"/>
    <w:rsid w:val="004E02C5"/>
    <w:rsid w:val="004E45E7"/>
    <w:rsid w:val="004E4E4A"/>
    <w:rsid w:val="004E5D80"/>
    <w:rsid w:val="00502D6C"/>
    <w:rsid w:val="00511DDE"/>
    <w:rsid w:val="0051275A"/>
    <w:rsid w:val="005150AD"/>
    <w:rsid w:val="00516E07"/>
    <w:rsid w:val="0052125E"/>
    <w:rsid w:val="005230B2"/>
    <w:rsid w:val="005250B7"/>
    <w:rsid w:val="005269E8"/>
    <w:rsid w:val="00536247"/>
    <w:rsid w:val="00545E7B"/>
    <w:rsid w:val="00547116"/>
    <w:rsid w:val="0056043D"/>
    <w:rsid w:val="0056221A"/>
    <w:rsid w:val="005672B8"/>
    <w:rsid w:val="005815BE"/>
    <w:rsid w:val="00585281"/>
    <w:rsid w:val="0059179A"/>
    <w:rsid w:val="00594DBB"/>
    <w:rsid w:val="005A063C"/>
    <w:rsid w:val="005A20CE"/>
    <w:rsid w:val="005A25E7"/>
    <w:rsid w:val="005B0F4D"/>
    <w:rsid w:val="005B7221"/>
    <w:rsid w:val="005C0E7B"/>
    <w:rsid w:val="005C1A30"/>
    <w:rsid w:val="005D64E7"/>
    <w:rsid w:val="005D75C2"/>
    <w:rsid w:val="005E2C15"/>
    <w:rsid w:val="005E6389"/>
    <w:rsid w:val="005F28BF"/>
    <w:rsid w:val="005F6650"/>
    <w:rsid w:val="006001F4"/>
    <w:rsid w:val="00602BAF"/>
    <w:rsid w:val="00602C3E"/>
    <w:rsid w:val="00606337"/>
    <w:rsid w:val="00615B66"/>
    <w:rsid w:val="00621E32"/>
    <w:rsid w:val="00626896"/>
    <w:rsid w:val="006275BB"/>
    <w:rsid w:val="00632166"/>
    <w:rsid w:val="00634617"/>
    <w:rsid w:val="00645872"/>
    <w:rsid w:val="006521CA"/>
    <w:rsid w:val="00664F32"/>
    <w:rsid w:val="00675A84"/>
    <w:rsid w:val="0067608F"/>
    <w:rsid w:val="0069359C"/>
    <w:rsid w:val="006A11D2"/>
    <w:rsid w:val="006A32D0"/>
    <w:rsid w:val="006A6ABF"/>
    <w:rsid w:val="006A7E04"/>
    <w:rsid w:val="006B0CC6"/>
    <w:rsid w:val="006C3D72"/>
    <w:rsid w:val="006E09BB"/>
    <w:rsid w:val="006E0C0D"/>
    <w:rsid w:val="006E6D1A"/>
    <w:rsid w:val="006E6E14"/>
    <w:rsid w:val="006F649D"/>
    <w:rsid w:val="0070148E"/>
    <w:rsid w:val="00703212"/>
    <w:rsid w:val="0070462F"/>
    <w:rsid w:val="00711959"/>
    <w:rsid w:val="0071385C"/>
    <w:rsid w:val="007241B2"/>
    <w:rsid w:val="00731E3B"/>
    <w:rsid w:val="00746C8B"/>
    <w:rsid w:val="007614D1"/>
    <w:rsid w:val="007703A8"/>
    <w:rsid w:val="00771647"/>
    <w:rsid w:val="00771FFB"/>
    <w:rsid w:val="00776390"/>
    <w:rsid w:val="007769E7"/>
    <w:rsid w:val="0079091F"/>
    <w:rsid w:val="00792F27"/>
    <w:rsid w:val="00793E5C"/>
    <w:rsid w:val="0079703C"/>
    <w:rsid w:val="007A3E1E"/>
    <w:rsid w:val="007A482D"/>
    <w:rsid w:val="007B5E20"/>
    <w:rsid w:val="007C4108"/>
    <w:rsid w:val="007D4980"/>
    <w:rsid w:val="007D7BDE"/>
    <w:rsid w:val="007E33B2"/>
    <w:rsid w:val="007E54AC"/>
    <w:rsid w:val="007F2DA1"/>
    <w:rsid w:val="007F712E"/>
    <w:rsid w:val="00804B72"/>
    <w:rsid w:val="008059C5"/>
    <w:rsid w:val="00810045"/>
    <w:rsid w:val="0081052D"/>
    <w:rsid w:val="00812B7F"/>
    <w:rsid w:val="008202C4"/>
    <w:rsid w:val="00821005"/>
    <w:rsid w:val="00821E43"/>
    <w:rsid w:val="008223B8"/>
    <w:rsid w:val="00831A9C"/>
    <w:rsid w:val="0084023D"/>
    <w:rsid w:val="00842B80"/>
    <w:rsid w:val="00846E65"/>
    <w:rsid w:val="00860174"/>
    <w:rsid w:val="00860859"/>
    <w:rsid w:val="00861CCD"/>
    <w:rsid w:val="008707C2"/>
    <w:rsid w:val="008750BD"/>
    <w:rsid w:val="008818C4"/>
    <w:rsid w:val="00881DC7"/>
    <w:rsid w:val="00882223"/>
    <w:rsid w:val="00882E6E"/>
    <w:rsid w:val="00887925"/>
    <w:rsid w:val="00891C15"/>
    <w:rsid w:val="008928D0"/>
    <w:rsid w:val="00893697"/>
    <w:rsid w:val="00893C69"/>
    <w:rsid w:val="008A3158"/>
    <w:rsid w:val="008A3454"/>
    <w:rsid w:val="008A46D8"/>
    <w:rsid w:val="008B0580"/>
    <w:rsid w:val="008B33A0"/>
    <w:rsid w:val="008B5436"/>
    <w:rsid w:val="008C0E76"/>
    <w:rsid w:val="008C12C7"/>
    <w:rsid w:val="008D649E"/>
    <w:rsid w:val="008E117F"/>
    <w:rsid w:val="008E155C"/>
    <w:rsid w:val="008E2BA7"/>
    <w:rsid w:val="008F488A"/>
    <w:rsid w:val="0090485C"/>
    <w:rsid w:val="00930ADA"/>
    <w:rsid w:val="00935D2B"/>
    <w:rsid w:val="00944C25"/>
    <w:rsid w:val="009451D9"/>
    <w:rsid w:val="0094546E"/>
    <w:rsid w:val="00946839"/>
    <w:rsid w:val="009537A6"/>
    <w:rsid w:val="00953A7E"/>
    <w:rsid w:val="00954371"/>
    <w:rsid w:val="00960F22"/>
    <w:rsid w:val="00966F25"/>
    <w:rsid w:val="00967C08"/>
    <w:rsid w:val="0097054B"/>
    <w:rsid w:val="00977C3B"/>
    <w:rsid w:val="00977E8F"/>
    <w:rsid w:val="00983698"/>
    <w:rsid w:val="00994F93"/>
    <w:rsid w:val="009A331F"/>
    <w:rsid w:val="009A3D9F"/>
    <w:rsid w:val="009A65A8"/>
    <w:rsid w:val="009A6738"/>
    <w:rsid w:val="009A72AA"/>
    <w:rsid w:val="009C27E7"/>
    <w:rsid w:val="009C4DD8"/>
    <w:rsid w:val="009C67A3"/>
    <w:rsid w:val="009D1474"/>
    <w:rsid w:val="009D1DF0"/>
    <w:rsid w:val="009D3CBF"/>
    <w:rsid w:val="009E1A7C"/>
    <w:rsid w:val="009E2203"/>
    <w:rsid w:val="009E3193"/>
    <w:rsid w:val="009E6DC8"/>
    <w:rsid w:val="009F3FB7"/>
    <w:rsid w:val="00A0047F"/>
    <w:rsid w:val="00A07F61"/>
    <w:rsid w:val="00A227F0"/>
    <w:rsid w:val="00A2500A"/>
    <w:rsid w:val="00A27E3E"/>
    <w:rsid w:val="00A33608"/>
    <w:rsid w:val="00A40249"/>
    <w:rsid w:val="00A4485A"/>
    <w:rsid w:val="00A45D8E"/>
    <w:rsid w:val="00A50AD2"/>
    <w:rsid w:val="00A54910"/>
    <w:rsid w:val="00A64B84"/>
    <w:rsid w:val="00A83F23"/>
    <w:rsid w:val="00A921FD"/>
    <w:rsid w:val="00AC15DB"/>
    <w:rsid w:val="00AC1C31"/>
    <w:rsid w:val="00AC1F88"/>
    <w:rsid w:val="00AC5366"/>
    <w:rsid w:val="00AC58DA"/>
    <w:rsid w:val="00AE6AAC"/>
    <w:rsid w:val="00B026EF"/>
    <w:rsid w:val="00B054EF"/>
    <w:rsid w:val="00B12286"/>
    <w:rsid w:val="00B177B7"/>
    <w:rsid w:val="00B256DB"/>
    <w:rsid w:val="00B26AED"/>
    <w:rsid w:val="00B27A9A"/>
    <w:rsid w:val="00B3069B"/>
    <w:rsid w:val="00B31535"/>
    <w:rsid w:val="00B317C7"/>
    <w:rsid w:val="00B342BD"/>
    <w:rsid w:val="00B42E44"/>
    <w:rsid w:val="00B43445"/>
    <w:rsid w:val="00B4413C"/>
    <w:rsid w:val="00B45FE5"/>
    <w:rsid w:val="00B71DFF"/>
    <w:rsid w:val="00B71E83"/>
    <w:rsid w:val="00B7598C"/>
    <w:rsid w:val="00B87D89"/>
    <w:rsid w:val="00B91EAA"/>
    <w:rsid w:val="00BA02FD"/>
    <w:rsid w:val="00BA30F5"/>
    <w:rsid w:val="00BA6D96"/>
    <w:rsid w:val="00BB47B9"/>
    <w:rsid w:val="00BB5D5D"/>
    <w:rsid w:val="00BC2AF2"/>
    <w:rsid w:val="00BC7079"/>
    <w:rsid w:val="00BD0665"/>
    <w:rsid w:val="00BD07BC"/>
    <w:rsid w:val="00BD4DEB"/>
    <w:rsid w:val="00BD7FDD"/>
    <w:rsid w:val="00BE0778"/>
    <w:rsid w:val="00BE2AE4"/>
    <w:rsid w:val="00BE2C27"/>
    <w:rsid w:val="00BE741E"/>
    <w:rsid w:val="00BF50B1"/>
    <w:rsid w:val="00C07DD8"/>
    <w:rsid w:val="00C138FE"/>
    <w:rsid w:val="00C144C8"/>
    <w:rsid w:val="00C25356"/>
    <w:rsid w:val="00C35DF3"/>
    <w:rsid w:val="00C373E2"/>
    <w:rsid w:val="00C41112"/>
    <w:rsid w:val="00C41FE8"/>
    <w:rsid w:val="00C43D71"/>
    <w:rsid w:val="00C5114D"/>
    <w:rsid w:val="00C51C46"/>
    <w:rsid w:val="00C53D67"/>
    <w:rsid w:val="00C54B88"/>
    <w:rsid w:val="00C626B9"/>
    <w:rsid w:val="00C65429"/>
    <w:rsid w:val="00C70BDB"/>
    <w:rsid w:val="00C73478"/>
    <w:rsid w:val="00C77FF9"/>
    <w:rsid w:val="00C82588"/>
    <w:rsid w:val="00C83B9C"/>
    <w:rsid w:val="00C84559"/>
    <w:rsid w:val="00C92CD8"/>
    <w:rsid w:val="00C97A9D"/>
    <w:rsid w:val="00CB185D"/>
    <w:rsid w:val="00CB21EC"/>
    <w:rsid w:val="00CB251E"/>
    <w:rsid w:val="00CB382B"/>
    <w:rsid w:val="00CB3DDE"/>
    <w:rsid w:val="00CB764D"/>
    <w:rsid w:val="00CC0949"/>
    <w:rsid w:val="00CC0AE5"/>
    <w:rsid w:val="00CC2121"/>
    <w:rsid w:val="00CD0421"/>
    <w:rsid w:val="00CD3809"/>
    <w:rsid w:val="00CD7A4E"/>
    <w:rsid w:val="00CE4907"/>
    <w:rsid w:val="00CF0E04"/>
    <w:rsid w:val="00CF5FBD"/>
    <w:rsid w:val="00D03B86"/>
    <w:rsid w:val="00D04B44"/>
    <w:rsid w:val="00D06693"/>
    <w:rsid w:val="00D23D0B"/>
    <w:rsid w:val="00D257E6"/>
    <w:rsid w:val="00D32AAB"/>
    <w:rsid w:val="00D357BC"/>
    <w:rsid w:val="00D36972"/>
    <w:rsid w:val="00D425F1"/>
    <w:rsid w:val="00D54FBE"/>
    <w:rsid w:val="00D56E8A"/>
    <w:rsid w:val="00D60643"/>
    <w:rsid w:val="00D7027E"/>
    <w:rsid w:val="00D76DF4"/>
    <w:rsid w:val="00D90DA7"/>
    <w:rsid w:val="00D94C01"/>
    <w:rsid w:val="00DA2032"/>
    <w:rsid w:val="00DA40BC"/>
    <w:rsid w:val="00DA54BD"/>
    <w:rsid w:val="00DA7AFE"/>
    <w:rsid w:val="00DB7043"/>
    <w:rsid w:val="00DC41AE"/>
    <w:rsid w:val="00DD0DAC"/>
    <w:rsid w:val="00DE6177"/>
    <w:rsid w:val="00DE7EE5"/>
    <w:rsid w:val="00E0010E"/>
    <w:rsid w:val="00E04CB9"/>
    <w:rsid w:val="00E05E45"/>
    <w:rsid w:val="00E07EE4"/>
    <w:rsid w:val="00E10E9D"/>
    <w:rsid w:val="00E32762"/>
    <w:rsid w:val="00E34F8C"/>
    <w:rsid w:val="00E47E64"/>
    <w:rsid w:val="00E52935"/>
    <w:rsid w:val="00E5359E"/>
    <w:rsid w:val="00E57126"/>
    <w:rsid w:val="00E65D86"/>
    <w:rsid w:val="00E7100D"/>
    <w:rsid w:val="00E766F6"/>
    <w:rsid w:val="00E809F6"/>
    <w:rsid w:val="00E83F28"/>
    <w:rsid w:val="00E94982"/>
    <w:rsid w:val="00E96C06"/>
    <w:rsid w:val="00E96D68"/>
    <w:rsid w:val="00E977AE"/>
    <w:rsid w:val="00EA281F"/>
    <w:rsid w:val="00EA297C"/>
    <w:rsid w:val="00EB077E"/>
    <w:rsid w:val="00EB6916"/>
    <w:rsid w:val="00EC5282"/>
    <w:rsid w:val="00ED7EB6"/>
    <w:rsid w:val="00EE284C"/>
    <w:rsid w:val="00EE4435"/>
    <w:rsid w:val="00EF05CF"/>
    <w:rsid w:val="00F12286"/>
    <w:rsid w:val="00F13101"/>
    <w:rsid w:val="00F24085"/>
    <w:rsid w:val="00F301B3"/>
    <w:rsid w:val="00F46A68"/>
    <w:rsid w:val="00F748B2"/>
    <w:rsid w:val="00F80198"/>
    <w:rsid w:val="00F802AA"/>
    <w:rsid w:val="00F804AC"/>
    <w:rsid w:val="00F815A6"/>
    <w:rsid w:val="00F92422"/>
    <w:rsid w:val="00F9565B"/>
    <w:rsid w:val="00FA220D"/>
    <w:rsid w:val="00FA6182"/>
    <w:rsid w:val="00FB24BA"/>
    <w:rsid w:val="00FB3528"/>
    <w:rsid w:val="00FD0EEB"/>
    <w:rsid w:val="00FD41A7"/>
    <w:rsid w:val="00FD53A5"/>
    <w:rsid w:val="00FF4A36"/>
    <w:rsid w:val="08F70567"/>
    <w:rsid w:val="109C1A28"/>
    <w:rsid w:val="5BF06D3B"/>
    <w:rsid w:val="5C0C0CDF"/>
    <w:rsid w:val="5FB977C6"/>
    <w:rsid w:val="768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3BC3"/>
  <w15:docId w15:val="{152C66C2-EF28-43CB-8488-E305CDD4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</w:style>
  <w:style w:type="paragraph" w:styleId="Odlomakpopisa">
    <w:name w:val="List Paragraph"/>
    <w:basedOn w:val="Normal"/>
    <w:link w:val="OdlomakpopisaChar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link w:val="Odlomakpopisa"/>
    <w:uiPriority w:val="34"/>
    <w:locked/>
  </w:style>
  <w:style w:type="paragraph" w:customStyle="1" w:styleId="gmail-msolistparagraph">
    <w:name w:val="gmail-msolistparagraph"/>
    <w:basedOn w:val="Normal"/>
    <w:qFormat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b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9B09-ACAC-420C-A91A-A822CC3D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Zita Gulić</cp:lastModifiedBy>
  <cp:revision>3</cp:revision>
  <cp:lastPrinted>2022-09-28T08:07:00Z</cp:lastPrinted>
  <dcterms:created xsi:type="dcterms:W3CDTF">2024-12-13T11:18:00Z</dcterms:created>
  <dcterms:modified xsi:type="dcterms:W3CDTF">2024-12-13T11:28:00Z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C39F720E2196480CA1294D828EE4BE85_13</vt:lpwstr>
  </property>
</Properties>
</file>