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D1" w:rsidRPr="001B5F8E" w:rsidRDefault="00EB31C4" w:rsidP="00EB31C4">
      <w:pPr>
        <w:spacing w:after="160" w:line="360" w:lineRule="auto"/>
        <w:jc w:val="center"/>
        <w:rPr>
          <w:rFonts w:eastAsia="Calibri"/>
          <w:b/>
          <w:sz w:val="24"/>
          <w:szCs w:val="24"/>
          <w:lang w:val="hr-HR" w:eastAsia="en-US"/>
        </w:rPr>
      </w:pPr>
      <w:r w:rsidRPr="001B5F8E">
        <w:rPr>
          <w:rFonts w:eastAsia="Calibri"/>
          <w:b/>
          <w:sz w:val="24"/>
          <w:szCs w:val="24"/>
          <w:lang w:val="hr-HR" w:eastAsia="en-US"/>
        </w:rPr>
        <w:t>Upute za prijavu radova koji uključuju rad sa laboratorijskim životinjama</w:t>
      </w:r>
      <w:r w:rsidR="009C08D1" w:rsidRPr="001B5F8E">
        <w:rPr>
          <w:rFonts w:eastAsia="Calibri"/>
          <w:b/>
          <w:sz w:val="24"/>
          <w:szCs w:val="24"/>
          <w:lang w:val="hr-HR" w:eastAsia="en-US"/>
        </w:rPr>
        <w:t xml:space="preserve"> na </w:t>
      </w:r>
      <w:r w:rsidR="0089767F" w:rsidRPr="001B5F8E">
        <w:rPr>
          <w:rFonts w:eastAsia="Calibri"/>
          <w:b/>
          <w:sz w:val="24"/>
          <w:szCs w:val="24"/>
          <w:lang w:val="hr-HR" w:eastAsia="en-US"/>
        </w:rPr>
        <w:t xml:space="preserve"> Etičko povjerenstvo zaštitu životinja koje se koriste u znanstvene svrhe</w:t>
      </w:r>
    </w:p>
    <w:p w:rsidR="00EB31C4" w:rsidRPr="001B5F8E" w:rsidRDefault="009C08D1" w:rsidP="0089767F">
      <w:pPr>
        <w:spacing w:after="160" w:line="360" w:lineRule="auto"/>
        <w:rPr>
          <w:rFonts w:eastAsia="Calibri"/>
          <w:b/>
          <w:sz w:val="24"/>
          <w:szCs w:val="24"/>
          <w:lang w:val="hr-HR" w:eastAsia="en-US"/>
        </w:rPr>
      </w:pPr>
      <w:r w:rsidRPr="001B5F8E">
        <w:rPr>
          <w:rFonts w:eastAsia="Calibri"/>
          <w:b/>
          <w:sz w:val="24"/>
          <w:szCs w:val="24"/>
          <w:lang w:val="hr-HR" w:eastAsia="en-US"/>
        </w:rPr>
        <w:t>Upute za p</w:t>
      </w:r>
      <w:r w:rsidR="00716FE0" w:rsidRPr="001B5F8E">
        <w:rPr>
          <w:rFonts w:eastAsia="Calibri"/>
          <w:b/>
          <w:sz w:val="24"/>
          <w:szCs w:val="24"/>
          <w:lang w:val="hr-HR" w:eastAsia="en-US"/>
        </w:rPr>
        <w:t>rijavu radova na arhivskom materijalu preparata životinjskog porijekla</w:t>
      </w:r>
      <w:r w:rsidR="00EB31C4" w:rsidRPr="001B5F8E">
        <w:rPr>
          <w:rFonts w:eastAsia="Calibri"/>
          <w:b/>
          <w:sz w:val="24"/>
          <w:szCs w:val="24"/>
          <w:lang w:val="hr-HR" w:eastAsia="en-US"/>
        </w:rPr>
        <w:t xml:space="preserve"> na Etičko povjerenstvo</w:t>
      </w:r>
      <w:r w:rsidR="00716FE0" w:rsidRPr="001B5F8E">
        <w:rPr>
          <w:rFonts w:eastAsia="Calibri"/>
          <w:b/>
          <w:sz w:val="24"/>
          <w:szCs w:val="24"/>
          <w:lang w:val="hr-HR" w:eastAsia="en-US"/>
        </w:rPr>
        <w:t xml:space="preserve"> Etičko povjerenstvo MEFOS</w:t>
      </w:r>
    </w:p>
    <w:p w:rsidR="00EB31C4" w:rsidRPr="001B5F8E" w:rsidRDefault="00EB31C4" w:rsidP="00EB31C4">
      <w:pPr>
        <w:spacing w:after="160" w:line="360" w:lineRule="auto"/>
        <w:jc w:val="both"/>
        <w:rPr>
          <w:rFonts w:eastAsia="Calibri"/>
          <w:b/>
          <w:sz w:val="24"/>
          <w:szCs w:val="24"/>
          <w:lang w:val="hr-HR" w:eastAsia="en-US"/>
        </w:rPr>
      </w:pPr>
    </w:p>
    <w:p w:rsidR="0089767F" w:rsidRPr="001B5F8E" w:rsidRDefault="0089767F" w:rsidP="0089767F">
      <w:pPr>
        <w:pStyle w:val="Odlomakpopisa"/>
        <w:numPr>
          <w:ilvl w:val="0"/>
          <w:numId w:val="4"/>
        </w:numPr>
        <w:spacing w:after="160" w:line="360" w:lineRule="auto"/>
        <w:jc w:val="center"/>
        <w:rPr>
          <w:rFonts w:eastAsia="Calibri"/>
          <w:b/>
          <w:sz w:val="24"/>
          <w:szCs w:val="24"/>
          <w:lang w:val="hr-HR" w:eastAsia="en-US"/>
        </w:rPr>
      </w:pPr>
      <w:r w:rsidRPr="001B5F8E">
        <w:rPr>
          <w:rFonts w:eastAsia="Calibri"/>
          <w:b/>
          <w:sz w:val="24"/>
          <w:szCs w:val="24"/>
          <w:lang w:val="hr-HR" w:eastAsia="en-US"/>
        </w:rPr>
        <w:t>Upute za prijavu radova koji uključuju rad sa laboratorijskim životinjama na  Etičko povjerenstvo zaštitu životinja koje se koriste u znanstvene svrhe</w:t>
      </w:r>
    </w:p>
    <w:p w:rsidR="00EB31C4" w:rsidRPr="001B5F8E" w:rsidRDefault="00EB31C4" w:rsidP="0089767F">
      <w:pPr>
        <w:pStyle w:val="Odlomakpopisa"/>
        <w:spacing w:after="160" w:line="360" w:lineRule="auto"/>
        <w:ind w:left="1080"/>
        <w:jc w:val="both"/>
        <w:rPr>
          <w:rFonts w:eastAsia="Calibri"/>
          <w:b/>
          <w:sz w:val="24"/>
          <w:szCs w:val="24"/>
          <w:lang w:val="hr-HR" w:eastAsia="en-US"/>
        </w:rPr>
      </w:pPr>
    </w:p>
    <w:p w:rsidR="00EB31C4" w:rsidRPr="001B5F8E" w:rsidRDefault="007E036F" w:rsidP="00EB31C4">
      <w:pPr>
        <w:spacing w:line="360" w:lineRule="auto"/>
        <w:jc w:val="both"/>
        <w:rPr>
          <w:rFonts w:eastAsia="Calibri"/>
          <w:sz w:val="24"/>
          <w:szCs w:val="24"/>
          <w:lang w:val="hr-HR" w:eastAsia="en-US"/>
        </w:rPr>
      </w:pPr>
      <w:r w:rsidRPr="001B5F8E">
        <w:rPr>
          <w:rFonts w:eastAsia="Calibri"/>
          <w:sz w:val="24"/>
          <w:szCs w:val="24"/>
          <w:lang w:val="hr-HR" w:eastAsia="en-US"/>
        </w:rPr>
        <w:t>Dokument odobrenja za projekte koji uključuju</w:t>
      </w:r>
      <w:r w:rsidR="00EB31C4" w:rsidRPr="001B5F8E">
        <w:rPr>
          <w:rFonts w:eastAsia="Calibri"/>
          <w:sz w:val="24"/>
          <w:szCs w:val="24"/>
          <w:lang w:val="hr-HR" w:eastAsia="en-US"/>
        </w:rPr>
        <w:t xml:space="preserve"> rad s laboratorijskim životinjama je Rješenje za rad s laboratorijskim životinjama, koji</w:t>
      </w:r>
      <w:r w:rsidRPr="001B5F8E">
        <w:rPr>
          <w:rFonts w:eastAsia="Calibri"/>
          <w:sz w:val="24"/>
          <w:szCs w:val="24"/>
          <w:lang w:val="hr-HR" w:eastAsia="en-US"/>
        </w:rPr>
        <w:t xml:space="preserve"> izdaje nadležno </w:t>
      </w:r>
      <w:r w:rsidR="001B5F8E" w:rsidRPr="001B5F8E">
        <w:rPr>
          <w:rFonts w:eastAsia="Calibri"/>
          <w:sz w:val="24"/>
          <w:szCs w:val="24"/>
          <w:lang w:val="hr-HR" w:eastAsia="en-US"/>
        </w:rPr>
        <w:t>tijelo, odnosno</w:t>
      </w:r>
      <w:r w:rsidR="00EB31C4" w:rsidRPr="001B5F8E">
        <w:rPr>
          <w:rFonts w:eastAsia="Calibri"/>
          <w:sz w:val="24"/>
          <w:szCs w:val="24"/>
          <w:lang w:val="hr-HR" w:eastAsia="en-US"/>
        </w:rPr>
        <w:t xml:space="preserve"> Uprav</w:t>
      </w:r>
      <w:r w:rsidRPr="001B5F8E">
        <w:rPr>
          <w:rFonts w:eastAsia="Calibri"/>
          <w:sz w:val="24"/>
          <w:szCs w:val="24"/>
          <w:lang w:val="hr-HR" w:eastAsia="en-US"/>
        </w:rPr>
        <w:t>a za veterinarstvo, Ministarstva</w:t>
      </w:r>
      <w:r w:rsidR="00EB31C4" w:rsidRPr="001B5F8E">
        <w:rPr>
          <w:rFonts w:eastAsia="Calibri"/>
          <w:sz w:val="24"/>
          <w:szCs w:val="24"/>
          <w:lang w:val="hr-HR" w:eastAsia="en-US"/>
        </w:rPr>
        <w:t xml:space="preserve"> poljoprivrede. </w:t>
      </w:r>
    </w:p>
    <w:p w:rsidR="00EB31C4" w:rsidRPr="001B5F8E" w:rsidRDefault="00EB31C4" w:rsidP="00EB31C4">
      <w:pPr>
        <w:spacing w:line="360" w:lineRule="auto"/>
        <w:jc w:val="both"/>
        <w:rPr>
          <w:rFonts w:eastAsia="Calibri"/>
          <w:sz w:val="24"/>
          <w:szCs w:val="24"/>
          <w:lang w:val="hr-HR" w:eastAsia="en-US"/>
        </w:rPr>
      </w:pPr>
      <w:r w:rsidRPr="001B5F8E">
        <w:rPr>
          <w:rFonts w:eastAsia="Calibri"/>
          <w:sz w:val="24"/>
          <w:szCs w:val="24"/>
          <w:lang w:val="hr-HR" w:eastAsia="en-US"/>
        </w:rPr>
        <w:t>Istraživač koji podnosi ovakav zahtjev, mora imati položen tečaj za rad s laboratorijskim životinjama, te odobrenja ostalih nadležnih tije</w:t>
      </w:r>
      <w:r w:rsidR="007E036F" w:rsidRPr="001B5F8E">
        <w:rPr>
          <w:rFonts w:eastAsia="Calibri"/>
          <w:sz w:val="24"/>
          <w:szCs w:val="24"/>
          <w:lang w:val="hr-HR" w:eastAsia="en-US"/>
        </w:rPr>
        <w:t>la koja su potrebna za takvu skupinu</w:t>
      </w:r>
      <w:r w:rsidRPr="001B5F8E">
        <w:rPr>
          <w:rFonts w:eastAsia="Calibri"/>
          <w:sz w:val="24"/>
          <w:szCs w:val="24"/>
          <w:lang w:val="hr-HR" w:eastAsia="en-US"/>
        </w:rPr>
        <w:t xml:space="preserve"> projekata. </w:t>
      </w:r>
    </w:p>
    <w:p w:rsidR="00EB31C4" w:rsidRDefault="00EB31C4" w:rsidP="00EB31C4">
      <w:pPr>
        <w:spacing w:line="360" w:lineRule="auto"/>
        <w:jc w:val="both"/>
        <w:rPr>
          <w:rFonts w:eastAsia="Calibri"/>
          <w:sz w:val="24"/>
          <w:szCs w:val="24"/>
          <w:lang w:val="hr-HR" w:eastAsia="en-US"/>
        </w:rPr>
      </w:pPr>
      <w:r w:rsidRPr="001B5F8E">
        <w:rPr>
          <w:rFonts w:eastAsia="Calibri"/>
          <w:sz w:val="24"/>
          <w:szCs w:val="24"/>
          <w:lang w:val="hr-HR" w:eastAsia="en-US"/>
        </w:rPr>
        <w:t xml:space="preserve">Istraživač ne može početi s radom na životinjama dok Rješenje nije ishođeno. </w:t>
      </w:r>
    </w:p>
    <w:p w:rsidR="009C226C" w:rsidRPr="001B5F8E" w:rsidRDefault="009C226C" w:rsidP="00EB31C4">
      <w:pPr>
        <w:spacing w:line="360" w:lineRule="auto"/>
        <w:jc w:val="both"/>
        <w:rPr>
          <w:rFonts w:eastAsia="Calibri"/>
          <w:sz w:val="24"/>
          <w:szCs w:val="24"/>
          <w:lang w:val="hr-HR" w:eastAsia="en-US"/>
        </w:rPr>
      </w:pPr>
      <w:r>
        <w:rPr>
          <w:rFonts w:eastAsia="Calibri"/>
          <w:sz w:val="24"/>
          <w:szCs w:val="24"/>
          <w:lang w:val="hr-HR" w:eastAsia="en-US"/>
        </w:rPr>
        <w:t>Ukoliko se radi o ostacima materijala sa projekata, koji su tada već vlasništvo katedre originalnog projekta, istraživač</w:t>
      </w:r>
      <w:r w:rsidR="001037A0">
        <w:rPr>
          <w:rFonts w:eastAsia="Calibri"/>
          <w:sz w:val="24"/>
          <w:szCs w:val="24"/>
          <w:lang w:val="hr-HR" w:eastAsia="en-US"/>
        </w:rPr>
        <w:t xml:space="preserve">, </w:t>
      </w:r>
      <w:r>
        <w:rPr>
          <w:rFonts w:eastAsia="Calibri"/>
          <w:sz w:val="24"/>
          <w:szCs w:val="24"/>
          <w:lang w:val="hr-HR" w:eastAsia="en-US"/>
        </w:rPr>
        <w:t xml:space="preserve"> prilaže Rješenje projekta iz kojega se ostaci, rezidue ili preparati koriste, te prilaže izjavu kojom potvrđuje da se, u svrhu sakupljanja materijala za izradu rada nije mijenjala metodologija navedena u prijavi originalnog projekta, niti broj životinja ili postupaka koji su navedeni u originalnom projektu.</w:t>
      </w:r>
      <w:r w:rsidR="001037A0">
        <w:rPr>
          <w:rFonts w:eastAsia="Calibri"/>
          <w:sz w:val="24"/>
          <w:szCs w:val="24"/>
          <w:lang w:val="hr-HR" w:eastAsia="en-US"/>
        </w:rPr>
        <w:t xml:space="preserve"> </w:t>
      </w:r>
    </w:p>
    <w:p w:rsidR="00EB31C4" w:rsidRPr="001B5F8E" w:rsidRDefault="00EB31C4" w:rsidP="00EB31C4">
      <w:pPr>
        <w:spacing w:line="360" w:lineRule="auto"/>
        <w:jc w:val="both"/>
        <w:rPr>
          <w:rFonts w:eastAsia="Calibri"/>
          <w:sz w:val="24"/>
          <w:szCs w:val="24"/>
          <w:lang w:val="hr-HR" w:eastAsia="en-US"/>
        </w:rPr>
      </w:pPr>
      <w:r w:rsidRPr="001B5F8E">
        <w:rPr>
          <w:rFonts w:eastAsia="Calibri"/>
          <w:sz w:val="24"/>
          <w:szCs w:val="24"/>
          <w:lang w:val="hr-HR" w:eastAsia="en-US"/>
        </w:rPr>
        <w:t xml:space="preserve">Koraci su sljedeći: </w:t>
      </w:r>
    </w:p>
    <w:p w:rsidR="00265702" w:rsidRDefault="00EB31C4" w:rsidP="00EB31C4">
      <w:pPr>
        <w:spacing w:after="160" w:line="360" w:lineRule="auto"/>
        <w:jc w:val="both"/>
        <w:rPr>
          <w:rFonts w:eastAsia="Calibri"/>
          <w:sz w:val="24"/>
          <w:szCs w:val="24"/>
          <w:lang w:val="hr-HR" w:eastAsia="en-US"/>
        </w:rPr>
      </w:pPr>
      <w:r w:rsidRPr="001B5F8E">
        <w:rPr>
          <w:rFonts w:eastAsia="Calibri"/>
          <w:sz w:val="24"/>
          <w:szCs w:val="24"/>
          <w:lang w:val="hr-HR" w:eastAsia="en-US"/>
        </w:rPr>
        <w:t>Ispunjavaju se Obrazac 2 i netehnički sažetak (Obraza</w:t>
      </w:r>
      <w:r w:rsidR="001B5F8E">
        <w:rPr>
          <w:rFonts w:eastAsia="Calibri"/>
          <w:sz w:val="24"/>
          <w:szCs w:val="24"/>
          <w:lang w:val="hr-HR" w:eastAsia="en-US"/>
        </w:rPr>
        <w:t>c 3), koji se nalaze na stranicama Ministarstva poljoprivrede</w:t>
      </w:r>
      <w:r w:rsidR="00265702">
        <w:rPr>
          <w:rFonts w:eastAsia="Calibri"/>
          <w:sz w:val="24"/>
          <w:szCs w:val="24"/>
          <w:lang w:val="hr-HR" w:eastAsia="en-US"/>
        </w:rPr>
        <w:t xml:space="preserve">, a uključeni su i </w:t>
      </w:r>
      <w:bookmarkStart w:id="0" w:name="_GoBack"/>
      <w:bookmarkEnd w:id="0"/>
      <w:r w:rsidR="00265702">
        <w:rPr>
          <w:rFonts w:eastAsia="Calibri"/>
          <w:sz w:val="24"/>
          <w:szCs w:val="24"/>
          <w:lang w:val="hr-HR" w:eastAsia="en-US"/>
        </w:rPr>
        <w:t>u privitak ovih uputa.</w:t>
      </w:r>
      <w:r w:rsidR="00E120CB">
        <w:rPr>
          <w:rFonts w:eastAsia="Calibri"/>
          <w:sz w:val="24"/>
          <w:szCs w:val="24"/>
          <w:lang w:val="hr-HR" w:eastAsia="en-US"/>
        </w:rPr>
        <w:t xml:space="preserve"> </w:t>
      </w:r>
    </w:p>
    <w:p w:rsidR="007E036F" w:rsidRPr="001B5F8E" w:rsidRDefault="00EB31C4" w:rsidP="00EB31C4">
      <w:pPr>
        <w:spacing w:after="160" w:line="360" w:lineRule="auto"/>
        <w:jc w:val="both"/>
        <w:rPr>
          <w:rFonts w:eastAsia="Calibri"/>
          <w:sz w:val="24"/>
          <w:szCs w:val="24"/>
          <w:lang w:val="hr-HR" w:eastAsia="en-US"/>
        </w:rPr>
      </w:pPr>
      <w:r w:rsidRPr="001B5F8E">
        <w:rPr>
          <w:rFonts w:eastAsia="Calibri"/>
          <w:sz w:val="24"/>
          <w:szCs w:val="24"/>
          <w:lang w:val="hr-HR" w:eastAsia="en-US"/>
        </w:rPr>
        <w:t>Vivarij je zakonski korisnik za rad na laboratorijskim životinjama.</w:t>
      </w:r>
    </w:p>
    <w:p w:rsidR="00C04BE2" w:rsidRPr="001B5F8E" w:rsidRDefault="00C04BE2" w:rsidP="00EB31C4">
      <w:pPr>
        <w:spacing w:after="160" w:line="360" w:lineRule="auto"/>
        <w:jc w:val="both"/>
        <w:rPr>
          <w:rFonts w:eastAsia="Calibri"/>
          <w:sz w:val="24"/>
          <w:szCs w:val="24"/>
          <w:lang w:val="hr-HR" w:eastAsia="en-US"/>
        </w:rPr>
      </w:pPr>
      <w:r w:rsidRPr="001B5F8E">
        <w:rPr>
          <w:rFonts w:eastAsia="Calibri"/>
          <w:sz w:val="24"/>
          <w:szCs w:val="24"/>
          <w:lang w:val="hr-HR" w:eastAsia="en-US"/>
        </w:rPr>
        <w:t>Broj odobrenja korisnika (Vivarij MFO) je HR-POK-005</w:t>
      </w:r>
    </w:p>
    <w:p w:rsidR="00C04BE2" w:rsidRPr="001B5F8E" w:rsidRDefault="007E036F" w:rsidP="00EB31C4">
      <w:pPr>
        <w:spacing w:after="160" w:line="360" w:lineRule="auto"/>
        <w:jc w:val="both"/>
        <w:rPr>
          <w:rFonts w:eastAsia="Calibri"/>
          <w:sz w:val="24"/>
          <w:szCs w:val="24"/>
          <w:lang w:val="hr-HR" w:eastAsia="en-US"/>
        </w:rPr>
      </w:pPr>
      <w:r w:rsidRPr="001B5F8E">
        <w:rPr>
          <w:rFonts w:eastAsia="Calibri"/>
          <w:sz w:val="24"/>
          <w:szCs w:val="24"/>
          <w:lang w:val="hr-HR" w:eastAsia="en-US"/>
        </w:rPr>
        <w:t xml:space="preserve"> Osoba</w:t>
      </w:r>
      <w:r w:rsidR="00EB31C4" w:rsidRPr="001B5F8E">
        <w:rPr>
          <w:rFonts w:eastAsia="Calibri"/>
          <w:sz w:val="24"/>
          <w:szCs w:val="24"/>
          <w:lang w:val="hr-HR" w:eastAsia="en-US"/>
        </w:rPr>
        <w:t xml:space="preserve"> za dobrobit </w:t>
      </w:r>
      <w:r w:rsidR="00C04BE2" w:rsidRPr="001B5F8E">
        <w:rPr>
          <w:rFonts w:eastAsia="Calibri"/>
          <w:sz w:val="24"/>
          <w:szCs w:val="24"/>
          <w:lang w:val="hr-HR" w:eastAsia="en-US"/>
        </w:rPr>
        <w:t xml:space="preserve">je </w:t>
      </w:r>
      <w:r w:rsidR="00EB31C4" w:rsidRPr="001B5F8E">
        <w:rPr>
          <w:rFonts w:eastAsia="Calibri"/>
          <w:sz w:val="24"/>
          <w:szCs w:val="24"/>
          <w:lang w:val="hr-HR" w:eastAsia="en-US"/>
        </w:rPr>
        <w:t>univ. mag. Iris Brom</w:t>
      </w:r>
      <w:r w:rsidR="00C04BE2" w:rsidRPr="001B5F8E">
        <w:rPr>
          <w:rFonts w:eastAsia="Calibri"/>
          <w:sz w:val="24"/>
          <w:szCs w:val="24"/>
          <w:lang w:val="hr-HR" w:eastAsia="en-US"/>
        </w:rPr>
        <w:t>an, DMV.</w:t>
      </w:r>
    </w:p>
    <w:p w:rsidR="00EB31C4" w:rsidRPr="001B5F8E" w:rsidRDefault="00C04BE2" w:rsidP="00EB31C4">
      <w:pPr>
        <w:spacing w:after="160" w:line="360" w:lineRule="auto"/>
        <w:jc w:val="both"/>
        <w:rPr>
          <w:rFonts w:eastAsia="Calibri"/>
          <w:sz w:val="24"/>
          <w:szCs w:val="24"/>
          <w:lang w:val="hr-HR" w:eastAsia="en-US"/>
        </w:rPr>
      </w:pPr>
      <w:r w:rsidRPr="001B5F8E">
        <w:rPr>
          <w:rFonts w:eastAsia="Calibri"/>
          <w:sz w:val="24"/>
          <w:szCs w:val="24"/>
          <w:lang w:val="hr-HR" w:eastAsia="en-US"/>
        </w:rPr>
        <w:t>O</w:t>
      </w:r>
      <w:r w:rsidR="007E036F" w:rsidRPr="001B5F8E">
        <w:rPr>
          <w:rFonts w:eastAsia="Calibri"/>
          <w:sz w:val="24"/>
          <w:szCs w:val="24"/>
          <w:lang w:val="hr-HR" w:eastAsia="en-US"/>
        </w:rPr>
        <w:t>soba</w:t>
      </w:r>
      <w:r w:rsidR="00EB31C4" w:rsidRPr="001B5F8E">
        <w:rPr>
          <w:rFonts w:eastAsia="Calibri"/>
          <w:sz w:val="24"/>
          <w:szCs w:val="24"/>
          <w:lang w:val="hr-HR" w:eastAsia="en-US"/>
        </w:rPr>
        <w:t xml:space="preserve"> za zakonsku usklađenost </w:t>
      </w:r>
      <w:r w:rsidRPr="001B5F8E">
        <w:rPr>
          <w:rFonts w:eastAsia="Calibri"/>
          <w:sz w:val="24"/>
          <w:szCs w:val="24"/>
          <w:lang w:val="hr-HR" w:eastAsia="en-US"/>
        </w:rPr>
        <w:t xml:space="preserve">je </w:t>
      </w:r>
      <w:r w:rsidR="00EB31C4" w:rsidRPr="001B5F8E">
        <w:rPr>
          <w:rFonts w:eastAsia="Calibri"/>
          <w:sz w:val="24"/>
          <w:szCs w:val="24"/>
          <w:lang w:val="hr-HR" w:eastAsia="en-US"/>
        </w:rPr>
        <w:t>prof. dr. sc. Ines Drenjančev</w:t>
      </w:r>
      <w:r w:rsidRPr="001B5F8E">
        <w:rPr>
          <w:rFonts w:eastAsia="Calibri"/>
          <w:sz w:val="24"/>
          <w:szCs w:val="24"/>
          <w:lang w:val="hr-HR" w:eastAsia="en-US"/>
        </w:rPr>
        <w:t>ić, DM</w:t>
      </w:r>
      <w:r w:rsidR="00EB31C4" w:rsidRPr="001B5F8E">
        <w:rPr>
          <w:rFonts w:eastAsia="Calibri"/>
          <w:sz w:val="24"/>
          <w:szCs w:val="24"/>
          <w:lang w:val="hr-HR" w:eastAsia="en-US"/>
        </w:rPr>
        <w:t>.</w:t>
      </w:r>
    </w:p>
    <w:p w:rsidR="009C226C" w:rsidRDefault="009C226C" w:rsidP="00EB31C4">
      <w:pPr>
        <w:spacing w:after="160" w:line="360" w:lineRule="auto"/>
        <w:jc w:val="both"/>
        <w:rPr>
          <w:rFonts w:eastAsia="Calibri"/>
          <w:b/>
          <w:sz w:val="24"/>
          <w:szCs w:val="24"/>
          <w:lang w:val="hr-HR" w:eastAsia="en-US"/>
        </w:rPr>
      </w:pPr>
    </w:p>
    <w:p w:rsidR="00EB31C4" w:rsidRPr="001B5F8E" w:rsidRDefault="00EB31C4" w:rsidP="00EB31C4">
      <w:pPr>
        <w:spacing w:after="160" w:line="360" w:lineRule="auto"/>
        <w:jc w:val="both"/>
        <w:rPr>
          <w:rFonts w:eastAsia="Calibri"/>
          <w:b/>
          <w:sz w:val="24"/>
          <w:szCs w:val="24"/>
          <w:lang w:val="hr-HR" w:eastAsia="en-US"/>
        </w:rPr>
      </w:pPr>
      <w:r w:rsidRPr="001B5F8E">
        <w:rPr>
          <w:rFonts w:eastAsia="Calibri"/>
          <w:b/>
          <w:sz w:val="24"/>
          <w:szCs w:val="24"/>
          <w:lang w:val="hr-HR" w:eastAsia="en-US"/>
        </w:rPr>
        <w:lastRenderedPageBreak/>
        <w:t>Izjava voditelja projekta</w:t>
      </w:r>
    </w:p>
    <w:p w:rsidR="00EB31C4" w:rsidRPr="001B5F8E" w:rsidRDefault="00EB31C4" w:rsidP="00EB31C4">
      <w:pPr>
        <w:spacing w:line="360" w:lineRule="auto"/>
        <w:jc w:val="both"/>
        <w:rPr>
          <w:rFonts w:eastAsia="Calibri"/>
          <w:sz w:val="24"/>
          <w:szCs w:val="24"/>
          <w:lang w:val="hr-HR" w:eastAsia="en-US"/>
        </w:rPr>
      </w:pPr>
      <w:r w:rsidRPr="001B5F8E">
        <w:rPr>
          <w:rFonts w:eastAsia="Calibri"/>
          <w:sz w:val="24"/>
          <w:szCs w:val="24"/>
          <w:lang w:val="hr-HR" w:eastAsia="en-US"/>
        </w:rPr>
        <w:t xml:space="preserve">Izjavom voditelj projekta jamči da ima materijale za izvođenje pokusa, te da u Vivariju radi svoj pokus, na životinjama koje su ovdje uzgojene ili naručene od registriranog korisnika za taj pokus, te da su podaci navedeni u prijavi odgovarajući planiranoj izvedbi pokusa. </w:t>
      </w:r>
    </w:p>
    <w:p w:rsidR="00EB31C4" w:rsidRPr="001B5F8E" w:rsidRDefault="00C04BE2" w:rsidP="00EB31C4">
      <w:pPr>
        <w:spacing w:line="360" w:lineRule="auto"/>
        <w:jc w:val="both"/>
        <w:rPr>
          <w:rFonts w:eastAsia="Calibri"/>
          <w:sz w:val="24"/>
          <w:szCs w:val="24"/>
          <w:lang w:val="hr-HR" w:eastAsia="en-US"/>
        </w:rPr>
      </w:pPr>
      <w:r w:rsidRPr="001B5F8E">
        <w:rPr>
          <w:rFonts w:eastAsia="Calibri"/>
          <w:sz w:val="24"/>
          <w:szCs w:val="24"/>
          <w:lang w:val="hr-HR" w:eastAsia="en-US"/>
        </w:rPr>
        <w:t xml:space="preserve">Kompletirana dokumentacija za ishođenje </w:t>
      </w:r>
      <w:r w:rsidR="00FC3E76" w:rsidRPr="001B5F8E">
        <w:rPr>
          <w:rFonts w:eastAsia="Calibri"/>
          <w:sz w:val="24"/>
          <w:szCs w:val="24"/>
          <w:lang w:val="hr-HR" w:eastAsia="en-US"/>
        </w:rPr>
        <w:t xml:space="preserve">mišljenja EP MEFOS </w:t>
      </w:r>
      <w:r w:rsidRPr="001B5F8E">
        <w:rPr>
          <w:rFonts w:eastAsia="Calibri"/>
          <w:sz w:val="24"/>
          <w:szCs w:val="24"/>
          <w:lang w:val="hr-HR" w:eastAsia="en-US"/>
        </w:rPr>
        <w:t xml:space="preserve">sadrži sljedeće stavke: </w:t>
      </w:r>
    </w:p>
    <w:p w:rsidR="00EB31C4" w:rsidRPr="001B5F8E" w:rsidRDefault="00EB31C4" w:rsidP="00EB31C4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1B5F8E">
        <w:rPr>
          <w:rFonts w:eastAsia="Calibri"/>
          <w:sz w:val="24"/>
          <w:szCs w:val="24"/>
          <w:lang w:val="hr-HR" w:eastAsia="en-US"/>
        </w:rPr>
        <w:t>Obrazac 2</w:t>
      </w:r>
    </w:p>
    <w:p w:rsidR="00EB31C4" w:rsidRPr="001B5F8E" w:rsidRDefault="00EB31C4" w:rsidP="00EB31C4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1B5F8E">
        <w:rPr>
          <w:rFonts w:eastAsia="Calibri"/>
          <w:sz w:val="24"/>
          <w:szCs w:val="24"/>
          <w:lang w:val="hr-HR" w:eastAsia="en-US"/>
        </w:rPr>
        <w:t>Obrazac 3</w:t>
      </w:r>
    </w:p>
    <w:p w:rsidR="001B5F8E" w:rsidRPr="001B5F8E" w:rsidRDefault="001B5F8E" w:rsidP="00EB31C4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1B5F8E">
        <w:rPr>
          <w:rFonts w:eastAsia="Calibri"/>
          <w:sz w:val="24"/>
          <w:szCs w:val="24"/>
          <w:lang w:val="hr-HR" w:eastAsia="en-US"/>
        </w:rPr>
        <w:t>NTS potvrda odnosno prijava obrazaca Evropskoj komisiji. Na osnovi vaše dokumentacije, prijavu ispunjava i šalje voditeljica Vivarija (administrator)</w:t>
      </w:r>
    </w:p>
    <w:p w:rsidR="00EB31C4" w:rsidRPr="001B5F8E" w:rsidRDefault="00EB31C4" w:rsidP="00EB31C4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1B5F8E">
        <w:rPr>
          <w:rFonts w:eastAsia="Calibri"/>
          <w:sz w:val="24"/>
          <w:szCs w:val="24"/>
          <w:lang w:val="hr-HR" w:eastAsia="en-US"/>
        </w:rPr>
        <w:t xml:space="preserve">Izjava voditelja projekta </w:t>
      </w:r>
    </w:p>
    <w:p w:rsidR="00EB31C4" w:rsidRPr="001B5F8E" w:rsidRDefault="00EB31C4" w:rsidP="00EB31C4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1B5F8E">
        <w:rPr>
          <w:rFonts w:eastAsia="Calibri"/>
          <w:sz w:val="24"/>
          <w:szCs w:val="24"/>
          <w:lang w:val="hr-HR" w:eastAsia="en-US"/>
        </w:rPr>
        <w:t>Mišljenje osobe za dobrobit</w:t>
      </w:r>
    </w:p>
    <w:p w:rsidR="00EB31C4" w:rsidRPr="001B5F8E" w:rsidRDefault="00EB31C4" w:rsidP="00EB31C4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1B5F8E">
        <w:rPr>
          <w:rFonts w:eastAsia="Calibri"/>
          <w:sz w:val="24"/>
          <w:szCs w:val="24"/>
          <w:lang w:val="hr-HR" w:eastAsia="en-US"/>
        </w:rPr>
        <w:t>Potpis osobe za zakonsku usklađenost</w:t>
      </w:r>
    </w:p>
    <w:p w:rsidR="00EB31C4" w:rsidRPr="001B5F8E" w:rsidRDefault="00EB31C4" w:rsidP="00EB31C4">
      <w:pPr>
        <w:spacing w:line="360" w:lineRule="auto"/>
        <w:jc w:val="both"/>
        <w:rPr>
          <w:rFonts w:eastAsia="Calibri"/>
          <w:sz w:val="24"/>
          <w:szCs w:val="24"/>
          <w:lang w:val="hr-HR" w:eastAsia="en-US"/>
        </w:rPr>
      </w:pPr>
      <w:r w:rsidRPr="001B5F8E">
        <w:rPr>
          <w:rFonts w:eastAsia="Calibri"/>
          <w:sz w:val="24"/>
          <w:szCs w:val="24"/>
          <w:lang w:val="hr-HR" w:eastAsia="en-US"/>
        </w:rPr>
        <w:t xml:space="preserve">Taj skup dokumenata </w:t>
      </w:r>
      <w:r w:rsidR="009C226C">
        <w:rPr>
          <w:rFonts w:eastAsia="Calibri"/>
          <w:sz w:val="24"/>
          <w:szCs w:val="24"/>
          <w:lang w:val="hr-HR" w:eastAsia="en-US"/>
        </w:rPr>
        <w:t>se urudžbira i pošalje tajnici e</w:t>
      </w:r>
      <w:r w:rsidRPr="001B5F8E">
        <w:rPr>
          <w:rFonts w:eastAsia="Calibri"/>
          <w:sz w:val="24"/>
          <w:szCs w:val="24"/>
          <w:lang w:val="hr-HR" w:eastAsia="en-US"/>
        </w:rPr>
        <w:t xml:space="preserve">tičkog povjerenstva MEFOS, najkasnije 48 sati prije održavanja sjednice EP. </w:t>
      </w:r>
    </w:p>
    <w:p w:rsidR="00EB31C4" w:rsidRPr="001B5F8E" w:rsidRDefault="00EB31C4" w:rsidP="00EB31C4">
      <w:pPr>
        <w:spacing w:line="360" w:lineRule="auto"/>
        <w:jc w:val="both"/>
        <w:rPr>
          <w:rFonts w:eastAsia="Calibri"/>
          <w:sz w:val="24"/>
          <w:szCs w:val="24"/>
          <w:lang w:val="hr-HR" w:eastAsia="en-US"/>
        </w:rPr>
      </w:pPr>
      <w:r w:rsidRPr="001B5F8E">
        <w:rPr>
          <w:rFonts w:eastAsia="Calibri"/>
          <w:sz w:val="24"/>
          <w:szCs w:val="24"/>
          <w:lang w:val="hr-HR" w:eastAsia="en-US"/>
        </w:rPr>
        <w:t>Ukoliko je mišljenje pozitivno, kompletiran</w:t>
      </w:r>
      <w:r w:rsidR="009C226C">
        <w:rPr>
          <w:rFonts w:eastAsia="Calibri"/>
          <w:sz w:val="24"/>
          <w:szCs w:val="24"/>
          <w:lang w:val="hr-HR" w:eastAsia="en-US"/>
        </w:rPr>
        <w:t>a dokumentacija, uključujući i m</w:t>
      </w:r>
      <w:r w:rsidRPr="001B5F8E">
        <w:rPr>
          <w:rFonts w:eastAsia="Calibri"/>
          <w:sz w:val="24"/>
          <w:szCs w:val="24"/>
          <w:lang w:val="hr-HR" w:eastAsia="en-US"/>
        </w:rPr>
        <w:t>išljenj</w:t>
      </w:r>
      <w:r w:rsidR="009C226C">
        <w:rPr>
          <w:rFonts w:eastAsia="Calibri"/>
          <w:sz w:val="24"/>
          <w:szCs w:val="24"/>
          <w:lang w:val="hr-HR" w:eastAsia="en-US"/>
        </w:rPr>
        <w:t>e EP MEFOS, istraživač šalje u m</w:t>
      </w:r>
      <w:r w:rsidRPr="001B5F8E">
        <w:rPr>
          <w:rFonts w:eastAsia="Calibri"/>
          <w:sz w:val="24"/>
          <w:szCs w:val="24"/>
          <w:lang w:val="hr-HR" w:eastAsia="en-US"/>
        </w:rPr>
        <w:t>inistarstvo poljoprivrede u Zagreb</w:t>
      </w:r>
      <w:r w:rsidR="009C226C">
        <w:rPr>
          <w:rFonts w:eastAsia="Calibri"/>
          <w:sz w:val="24"/>
          <w:szCs w:val="24"/>
          <w:lang w:val="hr-HR" w:eastAsia="en-US"/>
        </w:rPr>
        <w:t>u</w:t>
      </w:r>
      <w:r w:rsidRPr="001B5F8E">
        <w:rPr>
          <w:rFonts w:eastAsia="Calibri"/>
          <w:sz w:val="24"/>
          <w:szCs w:val="24"/>
          <w:lang w:val="hr-HR" w:eastAsia="en-US"/>
        </w:rPr>
        <w:t>.</w:t>
      </w:r>
    </w:p>
    <w:p w:rsidR="009C08D1" w:rsidRPr="001B5F8E" w:rsidRDefault="00EB31C4" w:rsidP="00EB31C4">
      <w:pPr>
        <w:spacing w:line="360" w:lineRule="auto"/>
        <w:jc w:val="both"/>
        <w:rPr>
          <w:rFonts w:eastAsia="Calibri"/>
          <w:sz w:val="24"/>
          <w:szCs w:val="24"/>
          <w:lang w:val="hr-HR" w:eastAsia="en-US"/>
        </w:rPr>
      </w:pPr>
      <w:r w:rsidRPr="001B5F8E">
        <w:rPr>
          <w:rFonts w:eastAsia="Calibri"/>
          <w:sz w:val="24"/>
          <w:szCs w:val="24"/>
          <w:lang w:val="hr-HR" w:eastAsia="en-US"/>
        </w:rPr>
        <w:t>Dokumentaciju šalje istraživač osob</w:t>
      </w:r>
      <w:r w:rsidR="009C08D1" w:rsidRPr="001B5F8E">
        <w:rPr>
          <w:rFonts w:eastAsia="Calibri"/>
          <w:sz w:val="24"/>
          <w:szCs w:val="24"/>
          <w:lang w:val="hr-HR" w:eastAsia="en-US"/>
        </w:rPr>
        <w:t xml:space="preserve">no, kroz službenu poštu MEFOS-a, u suradnji sa voditeljicom Vivarija. Rješenje koje izdaje nadležno tijelo </w:t>
      </w:r>
      <w:r w:rsidR="001B5F8E" w:rsidRPr="001B5F8E">
        <w:rPr>
          <w:rFonts w:eastAsia="Calibri"/>
          <w:sz w:val="24"/>
          <w:szCs w:val="24"/>
          <w:lang w:val="hr-HR" w:eastAsia="en-US"/>
        </w:rPr>
        <w:t>daje se na uvid državnoj inspekciji.</w:t>
      </w:r>
    </w:p>
    <w:p w:rsidR="00E120CB" w:rsidRDefault="009C226C" w:rsidP="00EB31C4">
      <w:pPr>
        <w:spacing w:line="360" w:lineRule="auto"/>
        <w:jc w:val="both"/>
        <w:rPr>
          <w:rFonts w:eastAsia="Calibri"/>
          <w:sz w:val="24"/>
          <w:szCs w:val="24"/>
          <w:lang w:val="hr-HR" w:eastAsia="en-US"/>
        </w:rPr>
      </w:pPr>
      <w:r>
        <w:rPr>
          <w:rFonts w:eastAsia="Calibri"/>
          <w:sz w:val="24"/>
          <w:szCs w:val="24"/>
          <w:lang w:val="hr-HR" w:eastAsia="en-US"/>
        </w:rPr>
        <w:t>Adresa u</w:t>
      </w:r>
      <w:r w:rsidR="00E120CB">
        <w:rPr>
          <w:rFonts w:eastAsia="Calibri"/>
          <w:sz w:val="24"/>
          <w:szCs w:val="24"/>
          <w:lang w:val="hr-HR" w:eastAsia="en-US"/>
        </w:rPr>
        <w:t>prave za veterinarst</w:t>
      </w:r>
      <w:r>
        <w:rPr>
          <w:rFonts w:eastAsia="Calibri"/>
          <w:sz w:val="24"/>
          <w:szCs w:val="24"/>
          <w:lang w:val="hr-HR" w:eastAsia="en-US"/>
        </w:rPr>
        <w:t>vo nalazi se na web stranicama m</w:t>
      </w:r>
      <w:r w:rsidR="00E120CB">
        <w:rPr>
          <w:rFonts w:eastAsia="Calibri"/>
          <w:sz w:val="24"/>
          <w:szCs w:val="24"/>
          <w:lang w:val="hr-HR" w:eastAsia="en-US"/>
        </w:rPr>
        <w:t>inistarstva poljoprivrede.</w:t>
      </w:r>
      <w:r w:rsidR="00EB31C4" w:rsidRPr="001B5F8E">
        <w:rPr>
          <w:rFonts w:eastAsia="Calibri"/>
          <w:sz w:val="24"/>
          <w:szCs w:val="24"/>
          <w:lang w:val="hr-HR" w:eastAsia="en-US"/>
        </w:rPr>
        <w:t xml:space="preserve"> </w:t>
      </w:r>
    </w:p>
    <w:p w:rsidR="00E120CB" w:rsidRDefault="00E120CB" w:rsidP="00EB31C4">
      <w:pPr>
        <w:spacing w:line="360" w:lineRule="auto"/>
        <w:jc w:val="both"/>
        <w:rPr>
          <w:rFonts w:eastAsia="Calibri"/>
          <w:sz w:val="24"/>
          <w:szCs w:val="24"/>
          <w:lang w:val="hr-HR" w:eastAsia="en-US"/>
        </w:rPr>
      </w:pPr>
      <w:r>
        <w:rPr>
          <w:rFonts w:eastAsia="Calibri"/>
          <w:sz w:val="24"/>
          <w:szCs w:val="24"/>
          <w:lang w:val="hr-HR" w:eastAsia="en-US"/>
        </w:rPr>
        <w:t>Istraživač ju također može dobiti na upit voditeljici Vivarija.</w:t>
      </w:r>
    </w:p>
    <w:p w:rsidR="00EB31C4" w:rsidRPr="001B5F8E" w:rsidRDefault="007E036F" w:rsidP="00EB31C4">
      <w:pPr>
        <w:spacing w:line="360" w:lineRule="auto"/>
        <w:jc w:val="both"/>
        <w:rPr>
          <w:rFonts w:eastAsia="Calibri"/>
          <w:sz w:val="24"/>
          <w:szCs w:val="24"/>
          <w:lang w:val="hr-HR" w:eastAsia="en-US"/>
        </w:rPr>
      </w:pPr>
      <w:r w:rsidRPr="001B5F8E">
        <w:rPr>
          <w:rFonts w:eastAsia="Calibri"/>
          <w:sz w:val="24"/>
          <w:szCs w:val="24"/>
          <w:lang w:val="hr-HR" w:eastAsia="en-US"/>
        </w:rPr>
        <w:t>Kompletirana dokumentacija se predaje</w:t>
      </w:r>
      <w:r w:rsidR="00EB31C4" w:rsidRPr="001B5F8E">
        <w:rPr>
          <w:rFonts w:eastAsia="Calibri"/>
          <w:sz w:val="24"/>
          <w:szCs w:val="24"/>
          <w:lang w:val="hr-HR" w:eastAsia="en-US"/>
        </w:rPr>
        <w:t xml:space="preserve"> državnom Etičkom povjerenstvu za rad s laboratorijskim životinjama koji izdaje pozitivno ili negativno Rješenje za odobrenje rada na laboratorijskim životinjama. </w:t>
      </w:r>
    </w:p>
    <w:p w:rsidR="007E036F" w:rsidRPr="001B5F8E" w:rsidRDefault="00EB31C4" w:rsidP="00EB31C4">
      <w:pPr>
        <w:spacing w:line="360" w:lineRule="auto"/>
        <w:jc w:val="both"/>
        <w:rPr>
          <w:rFonts w:eastAsia="Calibri"/>
          <w:sz w:val="24"/>
          <w:szCs w:val="24"/>
          <w:lang w:val="hr-HR" w:eastAsia="en-US"/>
        </w:rPr>
      </w:pPr>
      <w:r w:rsidRPr="001B5F8E">
        <w:rPr>
          <w:rFonts w:eastAsia="Calibri"/>
          <w:sz w:val="24"/>
          <w:szCs w:val="24"/>
          <w:lang w:val="hr-HR" w:eastAsia="en-US"/>
        </w:rPr>
        <w:t>Uk</w:t>
      </w:r>
      <w:r w:rsidR="007E036F" w:rsidRPr="001B5F8E">
        <w:rPr>
          <w:rFonts w:eastAsia="Calibri"/>
          <w:sz w:val="24"/>
          <w:szCs w:val="24"/>
          <w:lang w:val="hr-HR" w:eastAsia="en-US"/>
        </w:rPr>
        <w:t>oliko dokumentacija nije kompleti</w:t>
      </w:r>
      <w:r w:rsidR="009C226C">
        <w:rPr>
          <w:rFonts w:eastAsia="Calibri"/>
          <w:sz w:val="24"/>
          <w:szCs w:val="24"/>
          <w:lang w:val="hr-HR" w:eastAsia="en-US"/>
        </w:rPr>
        <w:t>rana, nadležno tijelo, odnosno u</w:t>
      </w:r>
      <w:r w:rsidR="007E036F" w:rsidRPr="001B5F8E">
        <w:rPr>
          <w:rFonts w:eastAsia="Calibri"/>
          <w:sz w:val="24"/>
          <w:szCs w:val="24"/>
          <w:lang w:val="hr-HR" w:eastAsia="en-US"/>
        </w:rPr>
        <w:t>prava, pokreće</w:t>
      </w:r>
      <w:r w:rsidR="009C226C">
        <w:rPr>
          <w:rFonts w:eastAsia="Calibri"/>
          <w:sz w:val="24"/>
          <w:szCs w:val="24"/>
          <w:lang w:val="hr-HR" w:eastAsia="en-US"/>
        </w:rPr>
        <w:t xml:space="preserve"> u</w:t>
      </w:r>
      <w:r w:rsidRPr="001B5F8E">
        <w:rPr>
          <w:rFonts w:eastAsia="Calibri"/>
          <w:sz w:val="24"/>
          <w:szCs w:val="24"/>
          <w:lang w:val="hr-HR" w:eastAsia="en-US"/>
        </w:rPr>
        <w:t>pravni postupak</w:t>
      </w:r>
      <w:r w:rsidR="007E036F" w:rsidRPr="001B5F8E">
        <w:rPr>
          <w:rFonts w:eastAsia="Calibri"/>
          <w:sz w:val="24"/>
          <w:szCs w:val="24"/>
          <w:lang w:val="hr-HR" w:eastAsia="en-US"/>
        </w:rPr>
        <w:t>, sa mogućnošću žalbe ili dopuna u roku od 15 dana</w:t>
      </w:r>
      <w:r w:rsidRPr="001B5F8E">
        <w:rPr>
          <w:rFonts w:eastAsia="Calibri"/>
          <w:sz w:val="24"/>
          <w:szCs w:val="24"/>
          <w:lang w:val="hr-HR" w:eastAsia="en-US"/>
        </w:rPr>
        <w:t xml:space="preserve">. </w:t>
      </w:r>
    </w:p>
    <w:p w:rsidR="00EB31C4" w:rsidRPr="001B5F8E" w:rsidRDefault="00EB31C4" w:rsidP="00EB31C4">
      <w:pPr>
        <w:spacing w:line="360" w:lineRule="auto"/>
        <w:jc w:val="both"/>
        <w:rPr>
          <w:rFonts w:eastAsia="Calibri"/>
          <w:sz w:val="24"/>
          <w:szCs w:val="24"/>
          <w:lang w:val="hr-HR" w:eastAsia="en-US"/>
        </w:rPr>
      </w:pPr>
      <w:r w:rsidRPr="001B5F8E">
        <w:rPr>
          <w:rFonts w:eastAsia="Calibri"/>
          <w:sz w:val="24"/>
          <w:szCs w:val="24"/>
          <w:lang w:val="hr-HR" w:eastAsia="en-US"/>
        </w:rPr>
        <w:t>Nakon izdanog Rješenja istraživač može početi sa radom</w:t>
      </w:r>
      <w:r w:rsidR="007E036F" w:rsidRPr="001B5F8E">
        <w:rPr>
          <w:rFonts w:eastAsia="Calibri"/>
          <w:sz w:val="24"/>
          <w:szCs w:val="24"/>
          <w:lang w:val="hr-HR" w:eastAsia="en-US"/>
        </w:rPr>
        <w:t xml:space="preserve"> na životinjama za koji je Rješenje ishođeno</w:t>
      </w:r>
      <w:r w:rsidRPr="001B5F8E">
        <w:rPr>
          <w:rFonts w:eastAsia="Calibri"/>
          <w:sz w:val="24"/>
          <w:szCs w:val="24"/>
          <w:lang w:val="hr-HR" w:eastAsia="en-US"/>
        </w:rPr>
        <w:t xml:space="preserve">. </w:t>
      </w:r>
    </w:p>
    <w:p w:rsidR="00FC3E76" w:rsidRPr="001B5F8E" w:rsidRDefault="00FC3E76" w:rsidP="00FC3E76">
      <w:pPr>
        <w:spacing w:line="360" w:lineRule="auto"/>
        <w:jc w:val="both"/>
        <w:rPr>
          <w:rFonts w:eastAsia="Calibri"/>
          <w:sz w:val="24"/>
          <w:szCs w:val="24"/>
          <w:lang w:val="hr-HR" w:eastAsia="en-US"/>
        </w:rPr>
      </w:pPr>
    </w:p>
    <w:p w:rsidR="00EB31C4" w:rsidRPr="001B5F8E" w:rsidRDefault="00EB31C4" w:rsidP="00FC3E76">
      <w:pPr>
        <w:spacing w:line="360" w:lineRule="auto"/>
        <w:jc w:val="both"/>
        <w:rPr>
          <w:rFonts w:eastAsia="Calibri"/>
          <w:b/>
          <w:sz w:val="24"/>
          <w:szCs w:val="24"/>
          <w:lang w:val="hr-HR" w:eastAsia="en-US"/>
        </w:rPr>
      </w:pPr>
      <w:r w:rsidRPr="001B5F8E">
        <w:rPr>
          <w:rFonts w:eastAsia="Calibri"/>
          <w:b/>
          <w:sz w:val="24"/>
          <w:szCs w:val="24"/>
          <w:lang w:val="hr-HR" w:eastAsia="en-US"/>
        </w:rPr>
        <w:t>Zakonodavna ljestvica za rad s laboratorijskim životinjama</w:t>
      </w:r>
    </w:p>
    <w:p w:rsidR="00EB31C4" w:rsidRPr="001B5F8E" w:rsidRDefault="00EB31C4" w:rsidP="00EB31C4">
      <w:pPr>
        <w:spacing w:line="360" w:lineRule="auto"/>
        <w:ind w:left="1020"/>
        <w:jc w:val="both"/>
        <w:rPr>
          <w:rFonts w:eastAsia="Calibri"/>
          <w:b/>
          <w:sz w:val="24"/>
          <w:szCs w:val="24"/>
          <w:lang w:val="hr-HR" w:eastAsia="en-US"/>
        </w:rPr>
      </w:pPr>
    </w:p>
    <w:p w:rsidR="00EB31C4" w:rsidRPr="001B5F8E" w:rsidRDefault="00EB31C4" w:rsidP="00EB31C4">
      <w:pPr>
        <w:numPr>
          <w:ilvl w:val="0"/>
          <w:numId w:val="1"/>
        </w:numPr>
        <w:spacing w:line="360" w:lineRule="auto"/>
        <w:jc w:val="both"/>
        <w:rPr>
          <w:rFonts w:eastAsia="Calibri"/>
          <w:sz w:val="24"/>
          <w:szCs w:val="24"/>
          <w:lang w:val="hr-HR" w:eastAsia="en-US"/>
        </w:rPr>
      </w:pPr>
      <w:r w:rsidRPr="001B5F8E">
        <w:rPr>
          <w:rFonts w:eastAsia="Calibri"/>
          <w:sz w:val="24"/>
          <w:szCs w:val="24"/>
          <w:lang w:val="hr-HR" w:eastAsia="en-US"/>
        </w:rPr>
        <w:t>Zakon o zaštiti životinja NN 102/17, 32/19  na snazi od 01.04.2019.</w:t>
      </w:r>
    </w:p>
    <w:p w:rsidR="00EB31C4" w:rsidRPr="001B5F8E" w:rsidRDefault="00EB31C4" w:rsidP="00EB31C4">
      <w:pPr>
        <w:numPr>
          <w:ilvl w:val="0"/>
          <w:numId w:val="1"/>
        </w:numPr>
        <w:spacing w:line="360" w:lineRule="auto"/>
        <w:jc w:val="both"/>
        <w:rPr>
          <w:rFonts w:eastAsia="Calibri"/>
          <w:sz w:val="24"/>
          <w:szCs w:val="24"/>
          <w:lang w:val="hr-HR" w:eastAsia="en-US"/>
        </w:rPr>
      </w:pPr>
      <w:r w:rsidRPr="001B5F8E">
        <w:rPr>
          <w:rFonts w:eastAsia="Calibri"/>
          <w:sz w:val="24"/>
          <w:szCs w:val="24"/>
          <w:lang w:val="hr-HR" w:eastAsia="en-US"/>
        </w:rPr>
        <w:lastRenderedPageBreak/>
        <w:t>Zakon o genetski modificiranim organizmima (NN 126/19)</w:t>
      </w:r>
    </w:p>
    <w:p w:rsidR="00EB31C4" w:rsidRPr="001B5F8E" w:rsidRDefault="00EB31C4" w:rsidP="00EB31C4">
      <w:pPr>
        <w:numPr>
          <w:ilvl w:val="0"/>
          <w:numId w:val="1"/>
        </w:numPr>
        <w:spacing w:line="360" w:lineRule="auto"/>
        <w:jc w:val="both"/>
        <w:rPr>
          <w:rFonts w:eastAsia="Calibri"/>
          <w:sz w:val="24"/>
          <w:szCs w:val="24"/>
          <w:lang w:val="hr-HR" w:eastAsia="en-US"/>
        </w:rPr>
      </w:pPr>
      <w:r w:rsidRPr="001B5F8E">
        <w:rPr>
          <w:rFonts w:eastAsia="Calibri"/>
          <w:sz w:val="24"/>
          <w:szCs w:val="24"/>
          <w:lang w:val="hr-HR" w:eastAsia="en-US"/>
        </w:rPr>
        <w:t>Pravilnik o zaštiti životinja koje se koriste u znanstvene svrhe, NN 55/13 (Word)</w:t>
      </w:r>
    </w:p>
    <w:p w:rsidR="00EB31C4" w:rsidRPr="001B5F8E" w:rsidRDefault="00EB31C4" w:rsidP="00EB31C4">
      <w:pPr>
        <w:numPr>
          <w:ilvl w:val="0"/>
          <w:numId w:val="1"/>
        </w:numPr>
        <w:spacing w:line="360" w:lineRule="auto"/>
        <w:jc w:val="both"/>
        <w:rPr>
          <w:rFonts w:eastAsia="Calibri"/>
          <w:sz w:val="24"/>
          <w:szCs w:val="24"/>
          <w:lang w:val="hr-HR" w:eastAsia="en-US"/>
        </w:rPr>
      </w:pPr>
      <w:r w:rsidRPr="001B5F8E">
        <w:rPr>
          <w:rFonts w:eastAsia="Calibri"/>
          <w:sz w:val="24"/>
          <w:szCs w:val="24"/>
          <w:lang w:val="hr-HR" w:eastAsia="en-US"/>
        </w:rPr>
        <w:t>Pravilnik o izmjenama Pravilnika o zaštiti životinja koje se koriste u znanstvene svrhe NN, 39/17</w:t>
      </w:r>
    </w:p>
    <w:p w:rsidR="00EB31C4" w:rsidRPr="001B5F8E" w:rsidRDefault="00EB31C4" w:rsidP="00EB31C4">
      <w:pPr>
        <w:numPr>
          <w:ilvl w:val="0"/>
          <w:numId w:val="1"/>
        </w:numPr>
        <w:spacing w:line="360" w:lineRule="auto"/>
        <w:jc w:val="both"/>
        <w:rPr>
          <w:rFonts w:eastAsia="Calibri"/>
          <w:sz w:val="24"/>
          <w:szCs w:val="24"/>
          <w:lang w:val="hr-HR" w:eastAsia="en-US"/>
        </w:rPr>
      </w:pPr>
      <w:r w:rsidRPr="001B5F8E">
        <w:rPr>
          <w:rFonts w:eastAsia="Calibri"/>
          <w:sz w:val="24"/>
          <w:szCs w:val="24"/>
          <w:lang w:val="hr-HR" w:eastAsia="en-US"/>
        </w:rPr>
        <w:t>Pravilnik o izmjenama Pravilnika o zaštiti životinja koje se koriste  u znanstvene svrhe, NN, 116/19</w:t>
      </w:r>
    </w:p>
    <w:p w:rsidR="00EB31C4" w:rsidRPr="001B5F8E" w:rsidRDefault="00EB31C4" w:rsidP="00EB31C4">
      <w:pPr>
        <w:numPr>
          <w:ilvl w:val="0"/>
          <w:numId w:val="1"/>
        </w:numPr>
        <w:spacing w:line="360" w:lineRule="auto"/>
        <w:jc w:val="both"/>
        <w:rPr>
          <w:rFonts w:eastAsia="Calibri"/>
          <w:sz w:val="24"/>
          <w:szCs w:val="24"/>
          <w:lang w:val="hr-HR" w:eastAsia="en-US"/>
        </w:rPr>
      </w:pPr>
      <w:r w:rsidRPr="001B5F8E">
        <w:rPr>
          <w:rFonts w:eastAsia="Calibri"/>
          <w:sz w:val="24"/>
          <w:szCs w:val="24"/>
          <w:lang w:val="hr-HR" w:eastAsia="en-US"/>
        </w:rPr>
        <w:t>Zakon o veterinarsko-medicinskim proizvodima (NN 84/08, 56/13, 94/13,15/15, 32/19)</w:t>
      </w:r>
    </w:p>
    <w:p w:rsidR="00FC3E76" w:rsidRPr="001B5F8E" w:rsidRDefault="00FC3E76" w:rsidP="00FC3E76">
      <w:pPr>
        <w:spacing w:line="360" w:lineRule="auto"/>
        <w:ind w:left="1020"/>
        <w:jc w:val="both"/>
        <w:rPr>
          <w:rFonts w:eastAsia="Calibri"/>
          <w:sz w:val="24"/>
          <w:szCs w:val="24"/>
          <w:lang w:val="hr-HR" w:eastAsia="en-US"/>
        </w:rPr>
      </w:pPr>
    </w:p>
    <w:p w:rsidR="00EB31C4" w:rsidRPr="001B5F8E" w:rsidRDefault="00EB31C4" w:rsidP="00EB31C4">
      <w:pPr>
        <w:spacing w:after="160" w:line="360" w:lineRule="auto"/>
        <w:jc w:val="both"/>
        <w:rPr>
          <w:rFonts w:eastAsia="Calibri"/>
          <w:sz w:val="24"/>
          <w:szCs w:val="24"/>
          <w:lang w:val="hr-HR" w:eastAsia="en-US"/>
        </w:rPr>
      </w:pPr>
    </w:p>
    <w:p w:rsidR="00EA6C09" w:rsidRPr="001B5F8E" w:rsidRDefault="00EA6C09">
      <w:pPr>
        <w:rPr>
          <w:sz w:val="24"/>
          <w:szCs w:val="24"/>
          <w:lang w:val="hr-HR"/>
        </w:rPr>
      </w:pPr>
    </w:p>
    <w:sectPr w:rsidR="00EA6C09" w:rsidRPr="001B5F8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3CD" w:rsidRDefault="00A803CD" w:rsidP="00EB31C4">
      <w:r>
        <w:separator/>
      </w:r>
    </w:p>
  </w:endnote>
  <w:endnote w:type="continuationSeparator" w:id="0">
    <w:p w:rsidR="00A803CD" w:rsidRDefault="00A803CD" w:rsidP="00EB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2368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31C4" w:rsidRDefault="00EB31C4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7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31C4" w:rsidRDefault="00EB31C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3CD" w:rsidRDefault="00A803CD" w:rsidP="00EB31C4">
      <w:r>
        <w:separator/>
      </w:r>
    </w:p>
  </w:footnote>
  <w:footnote w:type="continuationSeparator" w:id="0">
    <w:p w:rsidR="00A803CD" w:rsidRDefault="00A803CD" w:rsidP="00EB3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0AA7"/>
    <w:multiLevelType w:val="hybridMultilevel"/>
    <w:tmpl w:val="26A86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D740D"/>
    <w:multiLevelType w:val="hybridMultilevel"/>
    <w:tmpl w:val="8F402E0A"/>
    <w:lvl w:ilvl="0" w:tplc="BB788BDA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47F79"/>
    <w:multiLevelType w:val="hybridMultilevel"/>
    <w:tmpl w:val="8DBA992E"/>
    <w:lvl w:ilvl="0" w:tplc="E2DA709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BA2F54"/>
    <w:multiLevelType w:val="hybridMultilevel"/>
    <w:tmpl w:val="8D2C3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C4"/>
    <w:rsid w:val="001037A0"/>
    <w:rsid w:val="001B5F8E"/>
    <w:rsid w:val="001E381C"/>
    <w:rsid w:val="00265702"/>
    <w:rsid w:val="0060386D"/>
    <w:rsid w:val="006F57D3"/>
    <w:rsid w:val="00716FE0"/>
    <w:rsid w:val="007560C2"/>
    <w:rsid w:val="007E036F"/>
    <w:rsid w:val="0089767F"/>
    <w:rsid w:val="009435D1"/>
    <w:rsid w:val="009C08D1"/>
    <w:rsid w:val="009C226C"/>
    <w:rsid w:val="00A803CD"/>
    <w:rsid w:val="00C04BE2"/>
    <w:rsid w:val="00E120CB"/>
    <w:rsid w:val="00EA6C09"/>
    <w:rsid w:val="00EB31C4"/>
    <w:rsid w:val="00EE0576"/>
    <w:rsid w:val="00FC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95B89"/>
  <w15:chartTrackingRefBased/>
  <w15:docId w15:val="{CEDB7777-88FA-4CCB-90C7-B2BFAF43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31C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B31C4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Podnoje">
    <w:name w:val="footer"/>
    <w:basedOn w:val="Normal"/>
    <w:link w:val="PodnojeChar"/>
    <w:uiPriority w:val="99"/>
    <w:unhideWhenUsed/>
    <w:rsid w:val="00EB31C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B31C4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Odlomakpopisa">
    <w:name w:val="List Paragraph"/>
    <w:basedOn w:val="Normal"/>
    <w:uiPriority w:val="34"/>
    <w:qFormat/>
    <w:rsid w:val="00FC3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Iris Broman</cp:lastModifiedBy>
  <cp:revision>5</cp:revision>
  <dcterms:created xsi:type="dcterms:W3CDTF">2021-06-14T06:41:00Z</dcterms:created>
  <dcterms:modified xsi:type="dcterms:W3CDTF">2021-11-08T09:14:00Z</dcterms:modified>
</cp:coreProperties>
</file>