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078"/>
        <w:gridCol w:w="2466"/>
        <w:gridCol w:w="2466"/>
        <w:gridCol w:w="2467"/>
        <w:gridCol w:w="2466"/>
        <w:gridCol w:w="2466"/>
        <w:gridCol w:w="2467"/>
      </w:tblGrid>
      <w:tr w:rsidR="00846867" w:rsidTr="002B028E">
        <w:trPr>
          <w:cantSplit/>
        </w:trPr>
        <w:tc>
          <w:tcPr>
            <w:tcW w:w="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1"/>
              <w:keepNext/>
            </w:pPr>
            <w:bookmarkStart w:id="0" w:name="_GoBack"/>
            <w:bookmarkEnd w:id="0"/>
          </w:p>
        </w:tc>
        <w:tc>
          <w:tcPr>
            <w:tcW w:w="1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 xml:space="preserve">A1 </w:t>
            </w:r>
            <w:r w:rsidRPr="0045472F">
              <w:t>Temeljni korisnik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>A2</w:t>
            </w:r>
            <w:r w:rsidRPr="0045472F">
              <w:rPr>
                <w:szCs w:val="20"/>
              </w:rPr>
              <w:t xml:space="preserve"> </w:t>
            </w:r>
            <w:r w:rsidRPr="0045472F">
              <w:t>Temeljni korisnik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 xml:space="preserve">B1 </w:t>
            </w:r>
            <w:r w:rsidRPr="0045472F">
              <w:t>Samostalni korisnik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 xml:space="preserve">B2 </w:t>
            </w:r>
            <w:r w:rsidRPr="0045472F">
              <w:t>Samostalni korisnik</w:t>
            </w:r>
          </w:p>
        </w:tc>
        <w:tc>
          <w:tcPr>
            <w:tcW w:w="2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 xml:space="preserve">C1 </w:t>
            </w:r>
            <w:r w:rsidRPr="0045472F">
              <w:t>Iskusni korisnik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Level"/>
            </w:pPr>
            <w:r>
              <w:t xml:space="preserve">C2 </w:t>
            </w:r>
            <w:r w:rsidRPr="0045472F">
              <w:t>Iskusni korisnik</w:t>
            </w:r>
          </w:p>
        </w:tc>
      </w:tr>
      <w:tr w:rsidR="00846867" w:rsidTr="002B028E">
        <w:trPr>
          <w:cantSplit/>
          <w:trHeight w:hRule="exact" w:val="1965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46867" w:rsidRDefault="00846867" w:rsidP="002B028E">
            <w:pPr>
              <w:pStyle w:val="GridCompetency1"/>
              <w:keepNext/>
            </w:pPr>
            <w:r>
              <w:t>R</w:t>
            </w:r>
          </w:p>
          <w:p w:rsidR="00846867" w:rsidRDefault="00846867" w:rsidP="002B028E">
            <w:pPr>
              <w:pStyle w:val="GridCompetency2"/>
            </w:pPr>
            <w:r>
              <w:t>A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Z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U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M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I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J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E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V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A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N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J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E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  <w:r>
              <w:t>Slušanje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poznate riječi i osnovne fraze koje se odnose na mene, moju obitelj i neposrednu konkretnu okolinu, ako sugovornik govori polako i razgovijetno.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fraze i najčešće korištene riječi iz područja neposrednog osobnog interesa (npr. jednostavne podatke o sebi i obitelji, informacije vezane uz kupovanje, neposrednu okolinu, posao). Mogu shvatiti osnovno značenje kratkih, jasnih i jednostavnih poruka i javnih obavijesti.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glavne misli jasnog standardnog razgovora o poznatim temama s kojima se redovito susrećem na poslu, u školi, u slobodno vrijeme itd. Mogu razumjeti glavne poruke mnogih radijskih i televizijskih programa o tekućim događajima ili temama od osobnog i profesionalnog interesa ako su iskazane relativno polako i razumljivo.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duže govore i predavanja te pratiti čak i složenu argumentaciju ako mi je tema barem donekle poznata. Mogu razumjeti veći dio TV vijesti i programa koji se bave tekućim događajima. Mogu razumjeti većinu filmova na standardnom jeziku.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dugačak govor čak i kad nije jasno strukturiran i kad veze među rečenicama nisu jasno iskazane, već se samo podrazumijevaju. Mogu bez prevelika napora razumjeti televizijske programe i filmove.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Nemam poteškoća u razumijevanju bilo koje varijante govornog jezika, bilo u izravnoj komunikaciji, bilo preko medija, čak ni kad se govori brzinom izvornog govornika, uz uvjet da imam vremena prilagoditi se određenom naglasku.</w:t>
            </w:r>
          </w:p>
        </w:tc>
      </w:tr>
      <w:tr w:rsidR="00846867" w:rsidTr="002B028E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46867" w:rsidRDefault="00846867" w:rsidP="002B028E"/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  <w:r>
              <w:t>Čitanje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prepoznati poznata imena, riječi i vrlo jednostavne rečenice, npr. na oglasima postavljenim na javnim mjestima, plakatima ili u katalozima.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čitati vrlo kratke, jednostavne tekstove. Mogu pronaći određenu, predvidivu informaciju u jednostavnim, svakodnevnim pisanim materijalima kao što su oglasi, prospekti, jelovnici i vozni redovi, te mogu razumjeti kratka, jednostavna osobna pisma.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tekstove koji su uglavnom pisani običnim jezikom ili jezikom moje struke. Mogu razumjeti opis događaja, osjećaja i želja u osobnim pismima.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čitati članke i izvještaje koji obrađuju suvremene probleme u kojima pisac zauzima određena stajališta ili izražava određena mišljenja. Mogu razumjeti suvremenu književnu prozu.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razumjeti dugačke i kompleksne činjenične i književne tekstove te prepoznati stilske različitosti. Mogu razumjeti specijalizirane članke i duže tehničke upute, čak i kad se ne odnose na moje područje.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bez poteškoća čitati sve vrste tekstova, uključivši apstraktne, strukturno ili lingvistički složene tekstove poput priručnika, specijaliziranih članaka i književnih djela.</w:t>
            </w:r>
          </w:p>
        </w:tc>
      </w:tr>
      <w:tr w:rsidR="00846867" w:rsidTr="002B028E">
        <w:trPr>
          <w:cantSplit/>
          <w:trHeight w:hRule="exact" w:val="1780"/>
        </w:trPr>
        <w:tc>
          <w:tcPr>
            <w:tcW w:w="3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46867" w:rsidRDefault="00846867" w:rsidP="002B028E">
            <w:pPr>
              <w:pStyle w:val="GridCompetency1"/>
              <w:keepNext/>
            </w:pPr>
            <w:r>
              <w:t>G</w:t>
            </w:r>
          </w:p>
          <w:p w:rsidR="00846867" w:rsidRDefault="00846867" w:rsidP="002B028E">
            <w:pPr>
              <w:pStyle w:val="GridCompetency2"/>
            </w:pPr>
            <w:r>
              <w:t>O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V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O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R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  <w:r>
              <w:t>Govorna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interakcija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voditi jednostavan razgovor uz uvjet da je sugovornik spreman sporije ponoviti ili preformulirati svoje rečenice te da mi je spreman pomoći da izrazim ono što želim reći. Mogu postavljati i odgovarati na jednostavna pitanja o dobro poznatim temama ili da bih zadovoljio svoje neposredne potrebe.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komunicirati u jednostavnim i uobičajenim situacijama koje zahtijevaju jednostavnu i neposrednu razmjenu informacija o poznatim temama i aktivnostima. Mogu sudjelovati u vrlo kratkim razgovorima premda obično ne razumijem dovoljno da bih sam podržavao konverzaciju.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se snalaziti u većini situacija koje se mogu pojaviti tijekom putovanja kroz područje na kojemu se taj jezik govori. Mogu se, bez pripreme,  uključiti u razgovor o temama koje su mi poznate, koje su od osobnog interesa ili se odnose na svakodnevni život (npr. na obitelj, hobi, posao, putovanja i tekuće događaje).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komunicirati dovoljno tečno i spontano, što omogućuje normalnu interakciju s izvornim govornikom. Mogu aktivno sudjelovati u raspravama unutar poznatih situacija obrazlažući i braneći svoja stajališta.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se tečno i spontano izražavati bez vrlo očitog traženja odgovarajućih riječi. Mogu fleksibilno i učinkovito koristiti jezik u društvenim i poslovnim situacijama. Mogu precizno izraziti svoje ideje i mišljenja te se svojim doprinosom spretno uključiti u raspravu drugih govornika.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 xml:space="preserve">Mogu bez napora sudjelovati u bilo kakvom razgovoru ili raspravi uz dobro prepoznavanje i korištenje idiomatskih izraza i kolokvijalizama. Mogu se tečno izražavati i precizno prenositi i finije nijanse značenja. Ako ipak naiđem na problem, mogu se povući i preformuliranjem izražaja zaobići prepreku toliko spretno da to </w:t>
            </w:r>
          </w:p>
        </w:tc>
      </w:tr>
      <w:tr w:rsidR="00846867" w:rsidTr="002B028E">
        <w:trPr>
          <w:cantSplit/>
        </w:trPr>
        <w:tc>
          <w:tcPr>
            <w:tcW w:w="396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46867" w:rsidRDefault="00846867" w:rsidP="002B028E"/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  <w:r>
              <w:t>Govorna produkcija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koristiti jednostavne fraze i rečenice da bih opisao gdje živim i osobe koje poznajem.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koristiti niz fraza i rečenica da bih jednostavnim jezikom opisao svoju obitelj i druge ljude, svoje životne uvjete, svoje obrazovanje te svoje sadašnje ili prethodno radno mjesto.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jednostavno povezivati rečenice kako bih opisao doživljaje i događaje, svoje snove, nade i težnje. Mogu ukratko obrazložiti i objasniti svoja stajališta i planove. Mogu ispričati priču ili prepričati sadržaj knjige ili filma te opisati svoje reakcije.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jasno i podrobno govoriti o mnogim temama vezanim uz područje vlastitoga interesa. Mogu objasniti svoja stajališta o nekoj aktualnoj temi navodeći prednosti i nedostatke raznih pristupa.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iznijeti jasan, podroban opis složenih činjenica, povezujući tematske cjeline, razvijajući određene misli i zaokružujući izlaganje odgovarajućim zaključkom.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jasno i tečno iznositi činjenice ili argumente stilom koji odgovara kontekstu. Mogu učinkovito i logično strukturirati svoj prikaz na način koji slušatelju pomaže da uoči i zapamti glavne stavove.</w:t>
            </w:r>
          </w:p>
        </w:tc>
      </w:tr>
      <w:tr w:rsidR="00846867" w:rsidTr="002B028E">
        <w:trPr>
          <w:cantSplit/>
        </w:trPr>
        <w:tc>
          <w:tcPr>
            <w:tcW w:w="39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46867" w:rsidRDefault="00846867" w:rsidP="002B028E">
            <w:pPr>
              <w:pStyle w:val="GridCompetency1"/>
            </w:pPr>
            <w:r>
              <w:t>P</w:t>
            </w:r>
          </w:p>
          <w:p w:rsidR="00846867" w:rsidRDefault="00846867" w:rsidP="002B028E">
            <w:pPr>
              <w:pStyle w:val="GridCompetency2"/>
            </w:pPr>
            <w:r>
              <w:t>I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S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A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N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J</w:t>
            </w:r>
          </w:p>
          <w:p w:rsidR="00846867" w:rsidRDefault="00846867" w:rsidP="002B028E">
            <w:pPr>
              <w:pStyle w:val="GridDescription"/>
              <w:jc w:val="center"/>
            </w:pPr>
            <w:r>
              <w:t>E</w:t>
            </w:r>
          </w:p>
        </w:tc>
        <w:tc>
          <w:tcPr>
            <w:tcW w:w="1078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Competency2"/>
            </w:pPr>
            <w:r>
              <w:t>Pisanje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napisati kratku, jednostavnu razglednicu, npr. poslati pozdrave s ljetovanja. Mogu ispuniti formulare osobnim podacima, npr. unijeti svoje ime, državljanstvo i adresu u hotelsku prijavnicu.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pisati kratke, jednostavne biIješke i poruke. Mogu napisati vrlo jednostavno osobno pismo, npr. pismo zahvale.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napisati jednostavan vezani tekst o poznatoj temi ili temi od osobnog interesa. Mogu napisati osobno pismo opisujući svoje doživljaje i dojmove.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napisati jasan, podroban tekst o velikom broju tema s područja svog interesa. Mogu napisati sastav ili izvještaj prenoseći informaciju ili navodeći razloge za ili protiv određenog stajališta. Mogu napisati pismo u kojemu jasno izražavam značenje koje osobno pridajem određenim događajima i iskustvima.</w:t>
            </w:r>
          </w:p>
        </w:tc>
        <w:tc>
          <w:tcPr>
            <w:tcW w:w="2466" w:type="dxa"/>
            <w:tcBorders>
              <w:left w:val="single" w:sz="1" w:space="0" w:color="000000"/>
              <w:bottom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se izraziti jasnim, dobro strukturiranim tekstom te obrazlagati svoja stajališta. Mogu pisati o složenim temama u pismu, sastavu ili izvještaju naglašavajući ono što smatram važnim. Mogu odabrati stil koji odgovara čitatelju kojemu je to namijenjeno.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6867" w:rsidRDefault="00846867" w:rsidP="002B028E">
            <w:pPr>
              <w:pStyle w:val="GridDescription"/>
            </w:pPr>
            <w:r>
              <w:t>Mogu napisati jasan, tečan tekst primjerenim stilom. Mogu pisati složena pisma, izvještaje ili članke u kojima je određena tema jasno i logično iznesena kako bi primatelj mogao uočiti i zapamtiti bitne stavove. Mogu pisati sažetke i prikaze stručnih ili književnih djela.</w:t>
            </w:r>
          </w:p>
        </w:tc>
      </w:tr>
    </w:tbl>
    <w:p w:rsidR="00846867" w:rsidRPr="0045472F" w:rsidRDefault="00846867" w:rsidP="00846867"/>
    <w:p w:rsidR="00E46E4B" w:rsidRDefault="00E46E4B"/>
    <w:sectPr w:rsidR="00E46E4B">
      <w:headerReference w:type="default" r:id="rId6"/>
      <w:footerReference w:type="default" r:id="rId7"/>
      <w:footnotePr>
        <w:pos w:val="beneathText"/>
      </w:footnotePr>
      <w:pgSz w:w="16837" w:h="11905" w:orient="landscape"/>
      <w:pgMar w:top="566" w:right="283" w:bottom="566" w:left="283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A44" w:rsidRDefault="00DD2A44">
      <w:r>
        <w:separator/>
      </w:r>
    </w:p>
  </w:endnote>
  <w:endnote w:type="continuationSeparator" w:id="0">
    <w:p w:rsidR="00DD2A44" w:rsidRDefault="00DD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9A" w:rsidRDefault="00846867">
    <w:pPr>
      <w:pStyle w:val="GridFooter"/>
    </w:pPr>
    <w:r>
      <w:t xml:space="preserve">©  </w:t>
    </w:r>
    <w:r>
      <w:rPr>
        <w:lang w:val="hr-HR"/>
      </w:rPr>
      <w:t>Vijeće Europe</w:t>
    </w:r>
    <w:r>
      <w:t>: Razina Zajedničkog europskog referentnog okvira (Common European Framework of Reference)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A44" w:rsidRDefault="00DD2A44">
      <w:r>
        <w:separator/>
      </w:r>
    </w:p>
  </w:footnote>
  <w:footnote w:type="continuationSeparator" w:id="0">
    <w:p w:rsidR="00DD2A44" w:rsidRDefault="00DD2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A9A" w:rsidRDefault="00846867">
    <w:pPr>
      <w:pStyle w:val="GridTitle"/>
      <w:rPr>
        <w:smallCaps/>
      </w:rPr>
    </w:pPr>
    <w:r>
      <w:rPr>
        <w:smallCaps/>
      </w:rPr>
      <w:t>EUROPSKE RAZINE – LJESTVICA ZA SAMOPROCJENU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67"/>
    <w:rsid w:val="002650C7"/>
    <w:rsid w:val="002A6C0A"/>
    <w:rsid w:val="0034786F"/>
    <w:rsid w:val="00390246"/>
    <w:rsid w:val="00477D3F"/>
    <w:rsid w:val="00492BEF"/>
    <w:rsid w:val="00495AF9"/>
    <w:rsid w:val="005F029C"/>
    <w:rsid w:val="00655862"/>
    <w:rsid w:val="00680F90"/>
    <w:rsid w:val="007D79D0"/>
    <w:rsid w:val="00846867"/>
    <w:rsid w:val="0093127A"/>
    <w:rsid w:val="00DD2A44"/>
    <w:rsid w:val="00E46E4B"/>
    <w:rsid w:val="00F05555"/>
    <w:rsid w:val="00F2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31B49-8DAF-4433-A3F4-75314899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86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idTitle">
    <w:name w:val="Grid Title"/>
    <w:basedOn w:val="Normal"/>
    <w:rsid w:val="00846867"/>
    <w:pPr>
      <w:pageBreakBefore/>
      <w:jc w:val="center"/>
    </w:pPr>
    <w:rPr>
      <w:rFonts w:ascii="Arial Narrow" w:hAnsi="Arial Narrow"/>
      <w:b/>
      <w:caps/>
      <w:sz w:val="20"/>
    </w:rPr>
  </w:style>
  <w:style w:type="paragraph" w:customStyle="1" w:styleId="GridFooter">
    <w:name w:val="Grid Footer"/>
    <w:basedOn w:val="Normal"/>
    <w:rsid w:val="00846867"/>
    <w:rPr>
      <w:rFonts w:ascii="Arial Narrow" w:hAnsi="Arial Narrow"/>
      <w:sz w:val="16"/>
    </w:rPr>
  </w:style>
  <w:style w:type="paragraph" w:customStyle="1" w:styleId="GridLevel">
    <w:name w:val="Grid Level"/>
    <w:basedOn w:val="Normal"/>
    <w:rsid w:val="00846867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Normal"/>
    <w:next w:val="GridCompetency2"/>
    <w:rsid w:val="00846867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Normal"/>
    <w:next w:val="GridDescription"/>
    <w:rsid w:val="00846867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Normal"/>
    <w:rsid w:val="00846867"/>
    <w:rPr>
      <w:rFonts w:ascii="Arial Narrow" w:hAnsi="Arial Narro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Windows User</cp:lastModifiedBy>
  <cp:revision>2</cp:revision>
  <dcterms:created xsi:type="dcterms:W3CDTF">2018-10-15T11:54:00Z</dcterms:created>
  <dcterms:modified xsi:type="dcterms:W3CDTF">2018-10-15T11:54:00Z</dcterms:modified>
</cp:coreProperties>
</file>